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8665D6" w14:textId="77777777" w:rsidR="00277229" w:rsidRDefault="00277229" w:rsidP="007529CC">
      <w:pPr>
        <w:spacing w:after="0"/>
        <w:rPr>
          <w:rFonts w:ascii="Arial" w:hAnsi="Arial" w:cs="Arial"/>
          <w:b/>
          <w:bCs/>
          <w:sz w:val="22"/>
        </w:rPr>
      </w:pPr>
    </w:p>
    <w:p w14:paraId="1AFC82BB" w14:textId="192B2064" w:rsidR="00C45F30" w:rsidRPr="00026F80" w:rsidRDefault="007529CC" w:rsidP="007529CC">
      <w:pPr>
        <w:spacing w:after="0"/>
        <w:rPr>
          <w:rFonts w:ascii="Arial" w:hAnsi="Arial" w:cs="Arial"/>
          <w:b/>
          <w:bCs/>
          <w:i/>
          <w:iCs/>
          <w:szCs w:val="20"/>
        </w:rPr>
      </w:pPr>
      <w:r w:rsidRPr="00026F80">
        <w:rPr>
          <w:rFonts w:ascii="Arial" w:hAnsi="Arial" w:cs="Arial"/>
          <w:b/>
          <w:bCs/>
          <w:i/>
          <w:iCs/>
          <w:szCs w:val="20"/>
        </w:rPr>
        <w:t>Dossier suivi par : Lucie SUBTIL, Mariette NUBAHIMANA et Isabelle VASTICO</w:t>
      </w:r>
    </w:p>
    <w:p w14:paraId="1FBECD6C" w14:textId="2EEF9B7A" w:rsidR="007529CC" w:rsidRPr="00026F80" w:rsidRDefault="007529CC" w:rsidP="007529CC">
      <w:pPr>
        <w:spacing w:after="0"/>
        <w:rPr>
          <w:rFonts w:ascii="Arial" w:hAnsi="Arial" w:cs="Arial"/>
          <w:b/>
          <w:bCs/>
          <w:i/>
          <w:iCs/>
          <w:szCs w:val="20"/>
        </w:rPr>
      </w:pPr>
      <w:r w:rsidRPr="00026F80">
        <w:rPr>
          <w:rFonts w:ascii="Arial" w:hAnsi="Arial" w:cs="Arial"/>
          <w:b/>
          <w:bCs/>
          <w:i/>
          <w:iCs/>
          <w:szCs w:val="20"/>
        </w:rPr>
        <w:t xml:space="preserve">Mail : </w:t>
      </w:r>
      <w:hyperlink r:id="rId11" w:history="1">
        <w:r w:rsidRPr="005B0451">
          <w:rPr>
            <w:rFonts w:ascii="Arial" w:hAnsi="Arial" w:cs="Arial"/>
            <w:b/>
            <w:i/>
            <w:iCs/>
            <w:color w:val="0000FF"/>
            <w:szCs w:val="20"/>
          </w:rPr>
          <w:t>achats.lyon@inserm.fr</w:t>
        </w:r>
      </w:hyperlink>
      <w:r w:rsidRPr="00026F80">
        <w:rPr>
          <w:rFonts w:ascii="Arial" w:hAnsi="Arial" w:cs="Arial"/>
          <w:b/>
          <w:bCs/>
          <w:i/>
          <w:iCs/>
          <w:szCs w:val="20"/>
        </w:rPr>
        <w:t xml:space="preserve"> </w:t>
      </w:r>
    </w:p>
    <w:p w14:paraId="735170CF" w14:textId="77777777" w:rsidR="007529CC" w:rsidRDefault="007529CC"/>
    <w:p w14:paraId="601841EF" w14:textId="77777777" w:rsidR="00C45F30" w:rsidRDefault="00C45F30"/>
    <w:p w14:paraId="4E8686A3" w14:textId="1B001E63" w:rsidR="00E74AB9" w:rsidRDefault="00E74AB9"/>
    <w:p w14:paraId="6E9A780E" w14:textId="77777777" w:rsidR="00AB3DEB" w:rsidRDefault="00AB3DEB"/>
    <w:p w14:paraId="354F31DE" w14:textId="3A38E2CC" w:rsidR="00C45F30" w:rsidRDefault="00C45F30"/>
    <w:p w14:paraId="5F309B19" w14:textId="77AEC5C4" w:rsidR="007F60D4" w:rsidRPr="009D4051" w:rsidRDefault="009D1BF7" w:rsidP="007F60D4">
      <w:pPr>
        <w:jc w:val="center"/>
        <w:rPr>
          <w:rFonts w:ascii="Arial" w:hAnsi="Arial" w:cs="Arial"/>
          <w:b/>
          <w:sz w:val="24"/>
          <w:szCs w:val="24"/>
        </w:rPr>
      </w:pPr>
      <w:r w:rsidRPr="009D4051">
        <w:rPr>
          <w:rFonts w:ascii="Arial" w:hAnsi="Arial" w:cs="Arial"/>
          <w:b/>
          <w:sz w:val="24"/>
          <w:szCs w:val="24"/>
        </w:rPr>
        <w:t>Règlement de la consultation</w:t>
      </w:r>
      <w:r w:rsidR="007F60D4">
        <w:rPr>
          <w:rFonts w:ascii="Arial" w:hAnsi="Arial" w:cs="Arial"/>
          <w:b/>
          <w:sz w:val="24"/>
          <w:szCs w:val="24"/>
        </w:rPr>
        <w:t xml:space="preserve"> n° </w:t>
      </w:r>
      <w:r w:rsidR="007F60D4" w:rsidRPr="00026F80">
        <w:rPr>
          <w:rFonts w:ascii="Arial" w:hAnsi="Arial" w:cs="Arial"/>
          <w:b/>
          <w:color w:val="0000FF"/>
          <w:sz w:val="24"/>
          <w:szCs w:val="24"/>
        </w:rPr>
        <w:t>INSERM-</w:t>
      </w:r>
      <w:r w:rsidR="00277229" w:rsidRPr="00026F80">
        <w:rPr>
          <w:rFonts w:ascii="Arial" w:hAnsi="Arial" w:cs="Arial"/>
          <w:b/>
          <w:color w:val="0000FF"/>
          <w:sz w:val="24"/>
          <w:szCs w:val="24"/>
        </w:rPr>
        <w:t>ARA-2025-01</w:t>
      </w:r>
    </w:p>
    <w:tbl>
      <w:tblPr>
        <w:tblStyle w:val="Grilledutableau"/>
        <w:tblW w:w="0" w:type="auto"/>
        <w:tblLook w:val="04A0" w:firstRow="1" w:lastRow="0" w:firstColumn="1" w:lastColumn="0" w:noHBand="0" w:noVBand="1"/>
      </w:tblPr>
      <w:tblGrid>
        <w:gridCol w:w="9042"/>
      </w:tblGrid>
      <w:tr w:rsidR="00C45F30" w14:paraId="65B25812" w14:textId="77777777" w:rsidTr="00E74AB9">
        <w:tc>
          <w:tcPr>
            <w:tcW w:w="9042" w:type="dxa"/>
            <w:tcBorders>
              <w:top w:val="single" w:sz="12" w:space="0" w:color="auto"/>
              <w:left w:val="single" w:sz="12" w:space="0" w:color="auto"/>
              <w:bottom w:val="single" w:sz="12" w:space="0" w:color="auto"/>
              <w:right w:val="single" w:sz="12" w:space="0" w:color="auto"/>
            </w:tcBorders>
          </w:tcPr>
          <w:p w14:paraId="6E7661A5" w14:textId="77777777" w:rsidR="00C45F30" w:rsidRDefault="00C45F30"/>
          <w:p w14:paraId="37D3C4AF" w14:textId="313C7550" w:rsidR="001952F7" w:rsidRDefault="001952F7" w:rsidP="00440C3E">
            <w:pPr>
              <w:jc w:val="center"/>
              <w:rPr>
                <w:rFonts w:ascii="Arial" w:hAnsi="Arial" w:cs="Arial"/>
                <w:b/>
                <w:sz w:val="24"/>
              </w:rPr>
            </w:pPr>
          </w:p>
          <w:p w14:paraId="0D71408B" w14:textId="75DA61CD" w:rsidR="00C45F30" w:rsidRPr="00440C3E" w:rsidRDefault="001952F7" w:rsidP="00440C3E">
            <w:pPr>
              <w:jc w:val="center"/>
              <w:rPr>
                <w:rFonts w:ascii="Arial" w:hAnsi="Arial" w:cs="Arial"/>
                <w:b/>
                <w:sz w:val="24"/>
              </w:rPr>
            </w:pPr>
            <w:r>
              <w:rPr>
                <w:rFonts w:ascii="Arial" w:hAnsi="Arial" w:cs="Arial"/>
                <w:b/>
                <w:sz w:val="24"/>
              </w:rPr>
              <w:t>Marché</w:t>
            </w:r>
            <w:r w:rsidR="007529CC">
              <w:rPr>
                <w:rFonts w:ascii="Arial" w:hAnsi="Arial" w:cs="Arial"/>
                <w:b/>
                <w:sz w:val="24"/>
              </w:rPr>
              <w:t xml:space="preserve"> portant sur l’acquisition de prestations de nettoyage de laboratoires de recherche et de locaux administratifs de l’Inserm Délégation Régionale Auvergne, Rhône-Alpes</w:t>
            </w:r>
          </w:p>
          <w:p w14:paraId="58C6A1F3" w14:textId="77777777" w:rsidR="00C45F30" w:rsidRDefault="00C45F30"/>
          <w:p w14:paraId="6957BB1E" w14:textId="48E4FFE8" w:rsidR="00C45F30" w:rsidRDefault="00C45F30" w:rsidP="009D4051">
            <w:pPr>
              <w:jc w:val="center"/>
            </w:pPr>
          </w:p>
        </w:tc>
      </w:tr>
    </w:tbl>
    <w:p w14:paraId="738BD615" w14:textId="77777777" w:rsidR="00E74AB9" w:rsidRDefault="00E74AB9" w:rsidP="00250628">
      <w:pPr>
        <w:jc w:val="both"/>
        <w:rPr>
          <w:rFonts w:ascii="Arial" w:hAnsi="Arial" w:cs="Arial"/>
          <w:highlight w:val="yellow"/>
        </w:rPr>
      </w:pPr>
    </w:p>
    <w:p w14:paraId="02842953" w14:textId="7E6CBF3A" w:rsidR="00530BDB" w:rsidRPr="00277229" w:rsidRDefault="00B80A6A" w:rsidP="00AB3DEB">
      <w:pPr>
        <w:jc w:val="center"/>
        <w:rPr>
          <w:rFonts w:ascii="Arial" w:hAnsi="Arial" w:cs="Arial"/>
          <w:sz w:val="22"/>
        </w:rPr>
      </w:pPr>
      <w:r w:rsidRPr="00277229">
        <w:rPr>
          <w:rFonts w:ascii="Arial" w:hAnsi="Arial" w:cs="Arial"/>
          <w:sz w:val="22"/>
        </w:rPr>
        <w:t>Procédure d’appel d’offres o</w:t>
      </w:r>
      <w:r w:rsidR="00530BDB" w:rsidRPr="00277229">
        <w:rPr>
          <w:rFonts w:ascii="Arial" w:hAnsi="Arial" w:cs="Arial"/>
          <w:sz w:val="22"/>
        </w:rPr>
        <w:t>uvert passée en application des articles L.2124-2 et R</w:t>
      </w:r>
      <w:r w:rsidR="0092352D" w:rsidRPr="00277229">
        <w:rPr>
          <w:rFonts w:ascii="Arial" w:hAnsi="Arial" w:cs="Arial"/>
          <w:sz w:val="22"/>
        </w:rPr>
        <w:t>.2124-2</w:t>
      </w:r>
      <w:r w:rsidR="006B0906" w:rsidRPr="00277229">
        <w:rPr>
          <w:rFonts w:ascii="Arial" w:hAnsi="Arial" w:cs="Arial"/>
          <w:sz w:val="22"/>
        </w:rPr>
        <w:t xml:space="preserve"> 1°</w:t>
      </w:r>
      <w:r w:rsidR="0092352D" w:rsidRPr="00277229">
        <w:rPr>
          <w:rFonts w:ascii="Arial" w:hAnsi="Arial" w:cs="Arial"/>
          <w:sz w:val="22"/>
        </w:rPr>
        <w:t xml:space="preserve"> et R.2161-2 à R.2161-5 du c</w:t>
      </w:r>
      <w:r w:rsidR="00530BDB" w:rsidRPr="00277229">
        <w:rPr>
          <w:rFonts w:ascii="Arial" w:hAnsi="Arial" w:cs="Arial"/>
          <w:sz w:val="22"/>
        </w:rPr>
        <w:t>ode de la commande publique.</w:t>
      </w:r>
    </w:p>
    <w:p w14:paraId="233915A4" w14:textId="7668B0BA" w:rsidR="00AB3DEB" w:rsidRPr="00277229" w:rsidRDefault="00B80A6A">
      <w:pPr>
        <w:rPr>
          <w:rFonts w:ascii="Arial" w:hAnsi="Arial" w:cs="Arial"/>
          <w:sz w:val="22"/>
        </w:rPr>
      </w:pPr>
      <w:r w:rsidRPr="00277229">
        <w:rPr>
          <w:rFonts w:ascii="Arial" w:hAnsi="Arial" w:cs="Arial"/>
          <w:sz w:val="22"/>
        </w:rPr>
        <w:t xml:space="preserve"> </w:t>
      </w:r>
    </w:p>
    <w:p w14:paraId="69EED125" w14:textId="09DA6923" w:rsidR="00AB3DEB" w:rsidRPr="00277229" w:rsidRDefault="00AB3DEB">
      <w:pPr>
        <w:rPr>
          <w:rFonts w:ascii="Arial" w:hAnsi="Arial" w:cs="Arial"/>
          <w:sz w:val="22"/>
        </w:rPr>
      </w:pPr>
    </w:p>
    <w:p w14:paraId="6DF28421" w14:textId="0BC3C9CC" w:rsidR="00C45F30" w:rsidRPr="00277229" w:rsidRDefault="00C45F30">
      <w:pPr>
        <w:rPr>
          <w:rFonts w:ascii="Arial" w:hAnsi="Arial" w:cs="Arial"/>
          <w:sz w:val="22"/>
        </w:rPr>
      </w:pPr>
    </w:p>
    <w:tbl>
      <w:tblPr>
        <w:tblStyle w:val="Grilledutableau"/>
        <w:tblW w:w="0" w:type="auto"/>
        <w:tblLook w:val="04A0" w:firstRow="1" w:lastRow="0" w:firstColumn="1" w:lastColumn="0" w:noHBand="0" w:noVBand="1"/>
      </w:tblPr>
      <w:tblGrid>
        <w:gridCol w:w="9062"/>
      </w:tblGrid>
      <w:tr w:rsidR="00C45F30" w:rsidRPr="00277229" w14:paraId="045DAA3D" w14:textId="77777777" w:rsidTr="00C45F30">
        <w:tc>
          <w:tcPr>
            <w:tcW w:w="9062" w:type="dxa"/>
          </w:tcPr>
          <w:p w14:paraId="31A2FEC3" w14:textId="0910B796" w:rsidR="009D1BF7" w:rsidRPr="00277229" w:rsidRDefault="00C45F30" w:rsidP="009D1BF7">
            <w:pPr>
              <w:pStyle w:val="Default"/>
              <w:spacing w:before="240" w:line="360" w:lineRule="auto"/>
              <w:jc w:val="center"/>
              <w:rPr>
                <w:b/>
                <w:bCs/>
                <w:color w:val="auto"/>
                <w:sz w:val="22"/>
                <w:szCs w:val="22"/>
              </w:rPr>
            </w:pPr>
            <w:r w:rsidRPr="00277229">
              <w:rPr>
                <w:b/>
                <w:bCs/>
                <w:color w:val="auto"/>
                <w:sz w:val="22"/>
                <w:szCs w:val="22"/>
              </w:rPr>
              <w:t>DATE ET HEURE LIMITE DE REMISE DES PLIS</w:t>
            </w:r>
          </w:p>
          <w:p w14:paraId="7D386EE3" w14:textId="1C5674B3" w:rsidR="00C45F30" w:rsidRPr="00156BEF" w:rsidRDefault="00C45F30" w:rsidP="009D1BF7">
            <w:pPr>
              <w:pStyle w:val="Default"/>
              <w:spacing w:line="360" w:lineRule="auto"/>
              <w:jc w:val="center"/>
              <w:rPr>
                <w:b/>
                <w:color w:val="0000FF"/>
              </w:rPr>
            </w:pPr>
            <w:r w:rsidRPr="00156BEF">
              <w:rPr>
                <w:b/>
                <w:color w:val="0000FF"/>
              </w:rPr>
              <w:t>Le</w:t>
            </w:r>
            <w:r w:rsidR="00156BEF" w:rsidRPr="00156BEF">
              <w:rPr>
                <w:b/>
                <w:color w:val="0000FF"/>
              </w:rPr>
              <w:t xml:space="preserve"> 2</w:t>
            </w:r>
            <w:r w:rsidR="00566244">
              <w:rPr>
                <w:b/>
                <w:color w:val="0000FF"/>
              </w:rPr>
              <w:t>8</w:t>
            </w:r>
            <w:r w:rsidR="00156BEF" w:rsidRPr="00156BEF">
              <w:rPr>
                <w:b/>
                <w:color w:val="0000FF"/>
              </w:rPr>
              <w:t>/10/2025</w:t>
            </w:r>
            <w:r w:rsidRPr="00156BEF">
              <w:rPr>
                <w:b/>
                <w:color w:val="0000FF"/>
              </w:rPr>
              <w:t xml:space="preserve">– </w:t>
            </w:r>
            <w:r w:rsidR="00156BEF" w:rsidRPr="00156BEF">
              <w:rPr>
                <w:b/>
                <w:color w:val="0000FF"/>
              </w:rPr>
              <w:t>12</w:t>
            </w:r>
            <w:r w:rsidRPr="00156BEF">
              <w:rPr>
                <w:b/>
                <w:color w:val="0000FF"/>
              </w:rPr>
              <w:t>H</w:t>
            </w:r>
            <w:r w:rsidR="00156BEF" w:rsidRPr="00156BEF">
              <w:rPr>
                <w:b/>
                <w:color w:val="0000FF"/>
              </w:rPr>
              <w:t>00</w:t>
            </w:r>
          </w:p>
          <w:p w14:paraId="5E2674DA" w14:textId="6C6AFE6A" w:rsidR="00C45F30" w:rsidRPr="00277229" w:rsidRDefault="00C45F30" w:rsidP="009D1BF7">
            <w:pPr>
              <w:spacing w:line="360" w:lineRule="auto"/>
              <w:jc w:val="center"/>
              <w:rPr>
                <w:rFonts w:ascii="Arial" w:hAnsi="Arial" w:cs="Arial"/>
                <w:sz w:val="22"/>
              </w:rPr>
            </w:pPr>
            <w:r w:rsidRPr="00277229">
              <w:rPr>
                <w:rFonts w:ascii="Arial" w:hAnsi="Arial" w:cs="Arial"/>
                <w:sz w:val="22"/>
              </w:rPr>
              <w:t>(</w:t>
            </w:r>
            <w:r w:rsidR="00425EA6" w:rsidRPr="00277229">
              <w:rPr>
                <w:rFonts w:ascii="Arial" w:hAnsi="Arial" w:cs="Arial"/>
                <w:sz w:val="22"/>
              </w:rPr>
              <w:t>UTC</w:t>
            </w:r>
            <w:r w:rsidRPr="00277229">
              <w:rPr>
                <w:rFonts w:ascii="Arial" w:hAnsi="Arial" w:cs="Arial"/>
                <w:sz w:val="22"/>
              </w:rPr>
              <w:t>+</w:t>
            </w:r>
            <w:proofErr w:type="gramStart"/>
            <w:r w:rsidRPr="00277229">
              <w:rPr>
                <w:rFonts w:ascii="Arial" w:hAnsi="Arial" w:cs="Arial"/>
                <w:sz w:val="22"/>
              </w:rPr>
              <w:t>01:</w:t>
            </w:r>
            <w:proofErr w:type="gramEnd"/>
            <w:r w:rsidRPr="00277229">
              <w:rPr>
                <w:rFonts w:ascii="Arial" w:hAnsi="Arial" w:cs="Arial"/>
                <w:sz w:val="22"/>
              </w:rPr>
              <w:t>00) Paris, Bruxelles, Copenhague, Madrid.</w:t>
            </w:r>
          </w:p>
        </w:tc>
      </w:tr>
    </w:tbl>
    <w:p w14:paraId="1EB5EC8C" w14:textId="77777777" w:rsidR="009D1BF7" w:rsidRPr="00277229" w:rsidRDefault="009D1BF7" w:rsidP="009D1BF7">
      <w:pPr>
        <w:spacing w:after="0" w:line="240" w:lineRule="auto"/>
        <w:jc w:val="center"/>
        <w:rPr>
          <w:rFonts w:ascii="Arial" w:hAnsi="Arial" w:cs="Arial"/>
          <w:sz w:val="22"/>
        </w:rPr>
      </w:pPr>
    </w:p>
    <w:p w14:paraId="7BD688AE" w14:textId="3666BEE3" w:rsidR="009D1BF7" w:rsidRPr="00277229" w:rsidRDefault="009D1BF7" w:rsidP="009D1BF7">
      <w:pPr>
        <w:spacing w:after="0" w:line="240" w:lineRule="auto"/>
        <w:jc w:val="center"/>
        <w:rPr>
          <w:rFonts w:ascii="Arial" w:hAnsi="Arial" w:cs="Arial"/>
          <w:sz w:val="22"/>
        </w:rPr>
      </w:pPr>
      <w:r w:rsidRPr="00277229">
        <w:rPr>
          <w:rFonts w:ascii="Arial" w:hAnsi="Arial" w:cs="Arial"/>
          <w:sz w:val="22"/>
        </w:rPr>
        <w:t>Adresse de la plateforme de dématérialisation PLACE</w:t>
      </w:r>
    </w:p>
    <w:p w14:paraId="70467352" w14:textId="77777777" w:rsidR="009D1BF7" w:rsidRPr="00277229" w:rsidRDefault="009D1BF7" w:rsidP="009D1BF7">
      <w:pPr>
        <w:spacing w:after="0" w:line="240" w:lineRule="auto"/>
        <w:jc w:val="center"/>
        <w:rPr>
          <w:rFonts w:ascii="Arial" w:hAnsi="Arial" w:cs="Arial"/>
          <w:sz w:val="22"/>
        </w:rPr>
      </w:pPr>
      <w:r w:rsidRPr="00277229">
        <w:rPr>
          <w:rFonts w:ascii="Arial" w:hAnsi="Arial" w:cs="Arial"/>
          <w:sz w:val="22"/>
        </w:rPr>
        <w:t>https://www.marches-publics.gouv.fr/</w:t>
      </w:r>
    </w:p>
    <w:p w14:paraId="59C2F138" w14:textId="77777777" w:rsidR="009D1BF7" w:rsidRPr="00277229" w:rsidRDefault="009D1BF7" w:rsidP="009D1BF7">
      <w:pPr>
        <w:spacing w:after="0" w:line="240" w:lineRule="auto"/>
        <w:jc w:val="center"/>
        <w:rPr>
          <w:rFonts w:ascii="Arial" w:hAnsi="Arial" w:cs="Arial"/>
          <w:sz w:val="22"/>
        </w:rPr>
      </w:pPr>
      <w:r w:rsidRPr="00277229">
        <w:rPr>
          <w:rFonts w:ascii="Arial" w:hAnsi="Arial" w:cs="Arial"/>
          <w:sz w:val="22"/>
        </w:rPr>
        <w:t>Numéro d’assistance de PLACE</w:t>
      </w:r>
    </w:p>
    <w:p w14:paraId="650C5F91" w14:textId="77777777" w:rsidR="00FE4E1E" w:rsidRPr="00277229" w:rsidRDefault="009D1BF7" w:rsidP="009D1BF7">
      <w:pPr>
        <w:spacing w:after="0" w:line="240" w:lineRule="auto"/>
        <w:jc w:val="center"/>
        <w:rPr>
          <w:rFonts w:ascii="Arial" w:hAnsi="Arial" w:cs="Arial"/>
          <w:sz w:val="22"/>
        </w:rPr>
        <w:sectPr w:rsidR="00FE4E1E" w:rsidRPr="00277229" w:rsidSect="00FE4E1E">
          <w:footerReference w:type="default" r:id="rId12"/>
          <w:headerReference w:type="first" r:id="rId13"/>
          <w:pgSz w:w="11906" w:h="16838"/>
          <w:pgMar w:top="1417" w:right="1417" w:bottom="1417" w:left="1417" w:header="708" w:footer="708" w:gutter="0"/>
          <w:cols w:space="708"/>
          <w:titlePg/>
          <w:docGrid w:linePitch="360"/>
        </w:sectPr>
      </w:pPr>
      <w:r w:rsidRPr="00277229">
        <w:rPr>
          <w:rFonts w:ascii="Arial" w:hAnsi="Arial" w:cs="Arial"/>
          <w:b/>
          <w:sz w:val="22"/>
        </w:rPr>
        <w:t>+33 (0)1 76 64 74 07</w:t>
      </w:r>
      <w:r w:rsidR="00C45F30" w:rsidRPr="00277229">
        <w:rPr>
          <w:rFonts w:ascii="Arial" w:hAnsi="Arial" w:cs="Arial"/>
          <w:sz w:val="22"/>
        </w:rPr>
        <w:br w:type="page"/>
      </w:r>
    </w:p>
    <w:p w14:paraId="71B7F520" w14:textId="77777777" w:rsidR="00DE3C89" w:rsidRPr="00277229" w:rsidRDefault="00DE3C89" w:rsidP="00DE3C89">
      <w:pPr>
        <w:jc w:val="center"/>
        <w:rPr>
          <w:rFonts w:ascii="Arial" w:hAnsi="Arial" w:cs="Arial"/>
          <w:sz w:val="22"/>
        </w:rPr>
      </w:pPr>
      <w:r w:rsidRPr="00277229">
        <w:rPr>
          <w:rFonts w:ascii="Arial" w:hAnsi="Arial" w:cs="Arial"/>
          <w:sz w:val="22"/>
        </w:rPr>
        <w:lastRenderedPageBreak/>
        <w:t>Sommaire</w:t>
      </w:r>
    </w:p>
    <w:p w14:paraId="74F6C226" w14:textId="77777777" w:rsidR="00DE3C89" w:rsidRPr="00277229" w:rsidRDefault="00DE3C89" w:rsidP="00A4440B">
      <w:pPr>
        <w:jc w:val="center"/>
        <w:rPr>
          <w:rFonts w:ascii="Arial" w:hAnsi="Arial" w:cs="Arial"/>
          <w:sz w:val="22"/>
        </w:rPr>
      </w:pPr>
    </w:p>
    <w:p w14:paraId="04800581" w14:textId="279CB92B" w:rsidR="00F71E74" w:rsidRDefault="007C0978">
      <w:pPr>
        <w:pStyle w:val="TM1"/>
        <w:rPr>
          <w:rFonts w:asciiTheme="minorHAnsi" w:eastAsiaTheme="minorEastAsia" w:hAnsiTheme="minorHAnsi"/>
          <w:noProof/>
          <w:kern w:val="2"/>
          <w:sz w:val="24"/>
          <w:szCs w:val="24"/>
          <w:lang w:eastAsia="fr-FR"/>
          <w14:ligatures w14:val="standardContextual"/>
        </w:rPr>
      </w:pPr>
      <w:r w:rsidRPr="00277229">
        <w:rPr>
          <w:rFonts w:cs="Arial"/>
          <w:sz w:val="22"/>
        </w:rPr>
        <w:fldChar w:fldCharType="begin"/>
      </w:r>
      <w:r w:rsidRPr="00277229">
        <w:rPr>
          <w:rFonts w:cs="Arial"/>
          <w:sz w:val="22"/>
        </w:rPr>
        <w:instrText xml:space="preserve"> TOC \o "1-3" \h \z \t "Article;1;Sous-article;2;Sous sous article;3" </w:instrText>
      </w:r>
      <w:r w:rsidRPr="00277229">
        <w:rPr>
          <w:rFonts w:cs="Arial"/>
          <w:sz w:val="22"/>
        </w:rPr>
        <w:fldChar w:fldCharType="separate"/>
      </w:r>
      <w:hyperlink w:anchor="_Toc208151295" w:history="1">
        <w:r w:rsidR="00F71E74" w:rsidRPr="00F513D1">
          <w:rPr>
            <w:rStyle w:val="Lienhypertexte"/>
            <w:rFonts w:cs="Arial"/>
            <w:noProof/>
          </w:rPr>
          <w:t>Sigles</w:t>
        </w:r>
        <w:r w:rsidR="00F71E74">
          <w:rPr>
            <w:noProof/>
            <w:webHidden/>
          </w:rPr>
          <w:tab/>
        </w:r>
        <w:r w:rsidR="00F71E74">
          <w:rPr>
            <w:noProof/>
            <w:webHidden/>
          </w:rPr>
          <w:fldChar w:fldCharType="begin"/>
        </w:r>
        <w:r w:rsidR="00F71E74">
          <w:rPr>
            <w:noProof/>
            <w:webHidden/>
          </w:rPr>
          <w:instrText xml:space="preserve"> PAGEREF _Toc208151295 \h </w:instrText>
        </w:r>
        <w:r w:rsidR="00F71E74">
          <w:rPr>
            <w:noProof/>
            <w:webHidden/>
          </w:rPr>
        </w:r>
        <w:r w:rsidR="00F71E74">
          <w:rPr>
            <w:noProof/>
            <w:webHidden/>
          </w:rPr>
          <w:fldChar w:fldCharType="separate"/>
        </w:r>
        <w:r w:rsidR="00F71E74">
          <w:rPr>
            <w:noProof/>
            <w:webHidden/>
          </w:rPr>
          <w:t>4</w:t>
        </w:r>
        <w:r w:rsidR="00F71E74">
          <w:rPr>
            <w:noProof/>
            <w:webHidden/>
          </w:rPr>
          <w:fldChar w:fldCharType="end"/>
        </w:r>
      </w:hyperlink>
    </w:p>
    <w:p w14:paraId="3E5FE7A7" w14:textId="22C86D58"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296" w:history="1">
        <w:r w:rsidRPr="00F513D1">
          <w:rPr>
            <w:rStyle w:val="Lienhypertexte"/>
            <w:rFonts w:cs="Arial"/>
            <w:noProof/>
          </w:rPr>
          <w:t>Article 1 : Acheteur (Pouvoir adjudicateur)</w:t>
        </w:r>
        <w:r>
          <w:rPr>
            <w:noProof/>
            <w:webHidden/>
          </w:rPr>
          <w:tab/>
        </w:r>
        <w:r>
          <w:rPr>
            <w:noProof/>
            <w:webHidden/>
          </w:rPr>
          <w:fldChar w:fldCharType="begin"/>
        </w:r>
        <w:r>
          <w:rPr>
            <w:noProof/>
            <w:webHidden/>
          </w:rPr>
          <w:instrText xml:space="preserve"> PAGEREF _Toc208151296 \h </w:instrText>
        </w:r>
        <w:r>
          <w:rPr>
            <w:noProof/>
            <w:webHidden/>
          </w:rPr>
        </w:r>
        <w:r>
          <w:rPr>
            <w:noProof/>
            <w:webHidden/>
          </w:rPr>
          <w:fldChar w:fldCharType="separate"/>
        </w:r>
        <w:r>
          <w:rPr>
            <w:noProof/>
            <w:webHidden/>
          </w:rPr>
          <w:t>5</w:t>
        </w:r>
        <w:r>
          <w:rPr>
            <w:noProof/>
            <w:webHidden/>
          </w:rPr>
          <w:fldChar w:fldCharType="end"/>
        </w:r>
      </w:hyperlink>
    </w:p>
    <w:p w14:paraId="0046B795" w14:textId="69A2E9D4"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297" w:history="1">
        <w:r w:rsidRPr="00F513D1">
          <w:rPr>
            <w:rStyle w:val="Lienhypertexte"/>
            <w:rFonts w:cs="Arial"/>
            <w:noProof/>
          </w:rPr>
          <w:t>Article 2 : Objet de la consultation</w:t>
        </w:r>
        <w:r>
          <w:rPr>
            <w:noProof/>
            <w:webHidden/>
          </w:rPr>
          <w:tab/>
        </w:r>
        <w:r>
          <w:rPr>
            <w:noProof/>
            <w:webHidden/>
          </w:rPr>
          <w:fldChar w:fldCharType="begin"/>
        </w:r>
        <w:r>
          <w:rPr>
            <w:noProof/>
            <w:webHidden/>
          </w:rPr>
          <w:instrText xml:space="preserve"> PAGEREF _Toc208151297 \h </w:instrText>
        </w:r>
        <w:r>
          <w:rPr>
            <w:noProof/>
            <w:webHidden/>
          </w:rPr>
        </w:r>
        <w:r>
          <w:rPr>
            <w:noProof/>
            <w:webHidden/>
          </w:rPr>
          <w:fldChar w:fldCharType="separate"/>
        </w:r>
        <w:r>
          <w:rPr>
            <w:noProof/>
            <w:webHidden/>
          </w:rPr>
          <w:t>5</w:t>
        </w:r>
        <w:r>
          <w:rPr>
            <w:noProof/>
            <w:webHidden/>
          </w:rPr>
          <w:fldChar w:fldCharType="end"/>
        </w:r>
      </w:hyperlink>
    </w:p>
    <w:p w14:paraId="33FD6E4D" w14:textId="2BEC8A62"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298" w:history="1">
        <w:r w:rsidRPr="00F513D1">
          <w:rPr>
            <w:rStyle w:val="Lienhypertexte"/>
            <w:rFonts w:cs="Arial"/>
            <w:noProof/>
          </w:rPr>
          <w:t>Article 3 : Nature de la consultation</w:t>
        </w:r>
        <w:r>
          <w:rPr>
            <w:noProof/>
            <w:webHidden/>
          </w:rPr>
          <w:tab/>
        </w:r>
        <w:r>
          <w:rPr>
            <w:noProof/>
            <w:webHidden/>
          </w:rPr>
          <w:fldChar w:fldCharType="begin"/>
        </w:r>
        <w:r>
          <w:rPr>
            <w:noProof/>
            <w:webHidden/>
          </w:rPr>
          <w:instrText xml:space="preserve"> PAGEREF _Toc208151298 \h </w:instrText>
        </w:r>
        <w:r>
          <w:rPr>
            <w:noProof/>
            <w:webHidden/>
          </w:rPr>
        </w:r>
        <w:r>
          <w:rPr>
            <w:noProof/>
            <w:webHidden/>
          </w:rPr>
          <w:fldChar w:fldCharType="separate"/>
        </w:r>
        <w:r>
          <w:rPr>
            <w:noProof/>
            <w:webHidden/>
          </w:rPr>
          <w:t>5</w:t>
        </w:r>
        <w:r>
          <w:rPr>
            <w:noProof/>
            <w:webHidden/>
          </w:rPr>
          <w:fldChar w:fldCharType="end"/>
        </w:r>
      </w:hyperlink>
    </w:p>
    <w:p w14:paraId="1C7D4908" w14:textId="1AB391E7"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299" w:history="1">
        <w:r w:rsidRPr="00F513D1">
          <w:rPr>
            <w:rStyle w:val="Lienhypertexte"/>
            <w:rFonts w:cs="Arial"/>
            <w:noProof/>
          </w:rPr>
          <w:t>Article 4 : Structuration du marché</w:t>
        </w:r>
        <w:r>
          <w:rPr>
            <w:noProof/>
            <w:webHidden/>
          </w:rPr>
          <w:tab/>
        </w:r>
        <w:r>
          <w:rPr>
            <w:noProof/>
            <w:webHidden/>
          </w:rPr>
          <w:fldChar w:fldCharType="begin"/>
        </w:r>
        <w:r>
          <w:rPr>
            <w:noProof/>
            <w:webHidden/>
          </w:rPr>
          <w:instrText xml:space="preserve"> PAGEREF _Toc208151299 \h </w:instrText>
        </w:r>
        <w:r>
          <w:rPr>
            <w:noProof/>
            <w:webHidden/>
          </w:rPr>
        </w:r>
        <w:r>
          <w:rPr>
            <w:noProof/>
            <w:webHidden/>
          </w:rPr>
          <w:fldChar w:fldCharType="separate"/>
        </w:r>
        <w:r>
          <w:rPr>
            <w:noProof/>
            <w:webHidden/>
          </w:rPr>
          <w:t>5</w:t>
        </w:r>
        <w:r>
          <w:rPr>
            <w:noProof/>
            <w:webHidden/>
          </w:rPr>
          <w:fldChar w:fldCharType="end"/>
        </w:r>
      </w:hyperlink>
    </w:p>
    <w:p w14:paraId="0D677D98" w14:textId="3D334E22" w:rsidR="00F71E74" w:rsidRDefault="00F71E74">
      <w:pPr>
        <w:pStyle w:val="TM2"/>
        <w:rPr>
          <w:rFonts w:asciiTheme="minorHAnsi" w:eastAsiaTheme="minorEastAsia" w:hAnsiTheme="minorHAnsi"/>
          <w:kern w:val="2"/>
          <w:sz w:val="24"/>
          <w:szCs w:val="24"/>
          <w:lang w:eastAsia="fr-FR"/>
          <w14:ligatures w14:val="standardContextual"/>
        </w:rPr>
      </w:pPr>
      <w:hyperlink w:anchor="_Toc208151300" w:history="1">
        <w:r w:rsidRPr="00F513D1">
          <w:rPr>
            <w:rStyle w:val="Lienhypertexte"/>
            <w:lang w:eastAsia="fr-FR"/>
          </w:rPr>
          <w:t>4.1 Allotissement</w:t>
        </w:r>
        <w:r>
          <w:rPr>
            <w:webHidden/>
          </w:rPr>
          <w:tab/>
        </w:r>
        <w:r>
          <w:rPr>
            <w:webHidden/>
          </w:rPr>
          <w:fldChar w:fldCharType="begin"/>
        </w:r>
        <w:r>
          <w:rPr>
            <w:webHidden/>
          </w:rPr>
          <w:instrText xml:space="preserve"> PAGEREF _Toc208151300 \h </w:instrText>
        </w:r>
        <w:r>
          <w:rPr>
            <w:webHidden/>
          </w:rPr>
        </w:r>
        <w:r>
          <w:rPr>
            <w:webHidden/>
          </w:rPr>
          <w:fldChar w:fldCharType="separate"/>
        </w:r>
        <w:r>
          <w:rPr>
            <w:webHidden/>
          </w:rPr>
          <w:t>5</w:t>
        </w:r>
        <w:r>
          <w:rPr>
            <w:webHidden/>
          </w:rPr>
          <w:fldChar w:fldCharType="end"/>
        </w:r>
      </w:hyperlink>
    </w:p>
    <w:p w14:paraId="5649E0D9" w14:textId="3BD340EB" w:rsidR="00F71E74" w:rsidRDefault="00F71E74">
      <w:pPr>
        <w:pStyle w:val="TM2"/>
        <w:rPr>
          <w:rFonts w:asciiTheme="minorHAnsi" w:eastAsiaTheme="minorEastAsia" w:hAnsiTheme="minorHAnsi"/>
          <w:kern w:val="2"/>
          <w:sz w:val="24"/>
          <w:szCs w:val="24"/>
          <w:lang w:eastAsia="fr-FR"/>
          <w14:ligatures w14:val="standardContextual"/>
        </w:rPr>
      </w:pPr>
      <w:hyperlink w:anchor="_Toc208151301" w:history="1">
        <w:r w:rsidRPr="00F513D1">
          <w:rPr>
            <w:rStyle w:val="Lienhypertexte"/>
            <w:lang w:eastAsia="fr-FR"/>
          </w:rPr>
          <w:t>4.2 Forme du marché</w:t>
        </w:r>
        <w:r>
          <w:rPr>
            <w:webHidden/>
          </w:rPr>
          <w:tab/>
        </w:r>
        <w:r>
          <w:rPr>
            <w:webHidden/>
          </w:rPr>
          <w:fldChar w:fldCharType="begin"/>
        </w:r>
        <w:r>
          <w:rPr>
            <w:webHidden/>
          </w:rPr>
          <w:instrText xml:space="preserve"> PAGEREF _Toc208151301 \h </w:instrText>
        </w:r>
        <w:r>
          <w:rPr>
            <w:webHidden/>
          </w:rPr>
        </w:r>
        <w:r>
          <w:rPr>
            <w:webHidden/>
          </w:rPr>
          <w:fldChar w:fldCharType="separate"/>
        </w:r>
        <w:r>
          <w:rPr>
            <w:webHidden/>
          </w:rPr>
          <w:t>7</w:t>
        </w:r>
        <w:r>
          <w:rPr>
            <w:webHidden/>
          </w:rPr>
          <w:fldChar w:fldCharType="end"/>
        </w:r>
      </w:hyperlink>
    </w:p>
    <w:p w14:paraId="6B43BA3F" w14:textId="4E92C641"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02" w:history="1">
        <w:r w:rsidRPr="00F513D1">
          <w:rPr>
            <w:rStyle w:val="Lienhypertexte"/>
            <w:rFonts w:cs="Arial"/>
            <w:noProof/>
          </w:rPr>
          <w:t>Article 5 : Considérations sociales pour les lots 1, 3 et 4</w:t>
        </w:r>
        <w:r>
          <w:rPr>
            <w:noProof/>
            <w:webHidden/>
          </w:rPr>
          <w:tab/>
        </w:r>
        <w:r>
          <w:rPr>
            <w:noProof/>
            <w:webHidden/>
          </w:rPr>
          <w:fldChar w:fldCharType="begin"/>
        </w:r>
        <w:r>
          <w:rPr>
            <w:noProof/>
            <w:webHidden/>
          </w:rPr>
          <w:instrText xml:space="preserve"> PAGEREF _Toc208151302 \h </w:instrText>
        </w:r>
        <w:r>
          <w:rPr>
            <w:noProof/>
            <w:webHidden/>
          </w:rPr>
        </w:r>
        <w:r>
          <w:rPr>
            <w:noProof/>
            <w:webHidden/>
          </w:rPr>
          <w:fldChar w:fldCharType="separate"/>
        </w:r>
        <w:r>
          <w:rPr>
            <w:noProof/>
            <w:webHidden/>
          </w:rPr>
          <w:t>7</w:t>
        </w:r>
        <w:r>
          <w:rPr>
            <w:noProof/>
            <w:webHidden/>
          </w:rPr>
          <w:fldChar w:fldCharType="end"/>
        </w:r>
      </w:hyperlink>
    </w:p>
    <w:p w14:paraId="204D05CA" w14:textId="123FDACD"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03" w:history="1">
        <w:r w:rsidRPr="00F513D1">
          <w:rPr>
            <w:rStyle w:val="Lienhypertexte"/>
            <w:rFonts w:cs="Arial"/>
            <w:noProof/>
          </w:rPr>
          <w:t>Article 6 : Durée et lieu d’exécution du marché ou de l’accord-cadre</w:t>
        </w:r>
        <w:r>
          <w:rPr>
            <w:noProof/>
            <w:webHidden/>
          </w:rPr>
          <w:tab/>
        </w:r>
        <w:r>
          <w:rPr>
            <w:noProof/>
            <w:webHidden/>
          </w:rPr>
          <w:fldChar w:fldCharType="begin"/>
        </w:r>
        <w:r>
          <w:rPr>
            <w:noProof/>
            <w:webHidden/>
          </w:rPr>
          <w:instrText xml:space="preserve"> PAGEREF _Toc208151303 \h </w:instrText>
        </w:r>
        <w:r>
          <w:rPr>
            <w:noProof/>
            <w:webHidden/>
          </w:rPr>
        </w:r>
        <w:r>
          <w:rPr>
            <w:noProof/>
            <w:webHidden/>
          </w:rPr>
          <w:fldChar w:fldCharType="separate"/>
        </w:r>
        <w:r>
          <w:rPr>
            <w:noProof/>
            <w:webHidden/>
          </w:rPr>
          <w:t>7</w:t>
        </w:r>
        <w:r>
          <w:rPr>
            <w:noProof/>
            <w:webHidden/>
          </w:rPr>
          <w:fldChar w:fldCharType="end"/>
        </w:r>
      </w:hyperlink>
    </w:p>
    <w:p w14:paraId="45E3D672" w14:textId="0B5D3466" w:rsidR="00F71E74" w:rsidRDefault="00F71E74">
      <w:pPr>
        <w:pStyle w:val="TM2"/>
        <w:rPr>
          <w:rFonts w:asciiTheme="minorHAnsi" w:eastAsiaTheme="minorEastAsia" w:hAnsiTheme="minorHAnsi"/>
          <w:kern w:val="2"/>
          <w:sz w:val="24"/>
          <w:szCs w:val="24"/>
          <w:lang w:eastAsia="fr-FR"/>
          <w14:ligatures w14:val="standardContextual"/>
        </w:rPr>
      </w:pPr>
      <w:hyperlink w:anchor="_Toc208151304" w:history="1">
        <w:r w:rsidRPr="00F513D1">
          <w:rPr>
            <w:rStyle w:val="Lienhypertexte"/>
          </w:rPr>
          <w:t>6.1 Date de début d’exécution</w:t>
        </w:r>
        <w:r>
          <w:rPr>
            <w:webHidden/>
          </w:rPr>
          <w:tab/>
        </w:r>
        <w:r>
          <w:rPr>
            <w:webHidden/>
          </w:rPr>
          <w:fldChar w:fldCharType="begin"/>
        </w:r>
        <w:r>
          <w:rPr>
            <w:webHidden/>
          </w:rPr>
          <w:instrText xml:space="preserve"> PAGEREF _Toc208151304 \h </w:instrText>
        </w:r>
        <w:r>
          <w:rPr>
            <w:webHidden/>
          </w:rPr>
        </w:r>
        <w:r>
          <w:rPr>
            <w:webHidden/>
          </w:rPr>
          <w:fldChar w:fldCharType="separate"/>
        </w:r>
        <w:r>
          <w:rPr>
            <w:webHidden/>
          </w:rPr>
          <w:t>7</w:t>
        </w:r>
        <w:r>
          <w:rPr>
            <w:webHidden/>
          </w:rPr>
          <w:fldChar w:fldCharType="end"/>
        </w:r>
      </w:hyperlink>
    </w:p>
    <w:p w14:paraId="50A6B8DE" w14:textId="24A4434D" w:rsidR="00F71E74" w:rsidRDefault="00F71E74">
      <w:pPr>
        <w:pStyle w:val="TM2"/>
        <w:rPr>
          <w:rFonts w:asciiTheme="minorHAnsi" w:eastAsiaTheme="minorEastAsia" w:hAnsiTheme="minorHAnsi"/>
          <w:kern w:val="2"/>
          <w:sz w:val="24"/>
          <w:szCs w:val="24"/>
          <w:lang w:eastAsia="fr-FR"/>
          <w14:ligatures w14:val="standardContextual"/>
        </w:rPr>
      </w:pPr>
      <w:hyperlink w:anchor="_Toc208151305" w:history="1">
        <w:r w:rsidRPr="00F513D1">
          <w:rPr>
            <w:rStyle w:val="Lienhypertexte"/>
          </w:rPr>
          <w:t>6.2 Date de fin d’exécution</w:t>
        </w:r>
        <w:r>
          <w:rPr>
            <w:webHidden/>
          </w:rPr>
          <w:tab/>
        </w:r>
        <w:r>
          <w:rPr>
            <w:webHidden/>
          </w:rPr>
          <w:fldChar w:fldCharType="begin"/>
        </w:r>
        <w:r>
          <w:rPr>
            <w:webHidden/>
          </w:rPr>
          <w:instrText xml:space="preserve"> PAGEREF _Toc208151305 \h </w:instrText>
        </w:r>
        <w:r>
          <w:rPr>
            <w:webHidden/>
          </w:rPr>
        </w:r>
        <w:r>
          <w:rPr>
            <w:webHidden/>
          </w:rPr>
          <w:fldChar w:fldCharType="separate"/>
        </w:r>
        <w:r>
          <w:rPr>
            <w:webHidden/>
          </w:rPr>
          <w:t>8</w:t>
        </w:r>
        <w:r>
          <w:rPr>
            <w:webHidden/>
          </w:rPr>
          <w:fldChar w:fldCharType="end"/>
        </w:r>
      </w:hyperlink>
    </w:p>
    <w:p w14:paraId="270EF43E" w14:textId="187D16FF" w:rsidR="00F71E74" w:rsidRDefault="00F71E74">
      <w:pPr>
        <w:pStyle w:val="TM2"/>
        <w:rPr>
          <w:rFonts w:asciiTheme="minorHAnsi" w:eastAsiaTheme="minorEastAsia" w:hAnsiTheme="minorHAnsi"/>
          <w:kern w:val="2"/>
          <w:sz w:val="24"/>
          <w:szCs w:val="24"/>
          <w:lang w:eastAsia="fr-FR"/>
          <w14:ligatures w14:val="standardContextual"/>
        </w:rPr>
      </w:pPr>
      <w:hyperlink w:anchor="_Toc208151306" w:history="1">
        <w:r w:rsidRPr="00F513D1">
          <w:rPr>
            <w:rStyle w:val="Lienhypertexte"/>
          </w:rPr>
          <w:t>6.3 Reconduction du marché / de l’accord-cadre</w:t>
        </w:r>
        <w:r>
          <w:rPr>
            <w:webHidden/>
          </w:rPr>
          <w:tab/>
        </w:r>
        <w:r>
          <w:rPr>
            <w:webHidden/>
          </w:rPr>
          <w:fldChar w:fldCharType="begin"/>
        </w:r>
        <w:r>
          <w:rPr>
            <w:webHidden/>
          </w:rPr>
          <w:instrText xml:space="preserve"> PAGEREF _Toc208151306 \h </w:instrText>
        </w:r>
        <w:r>
          <w:rPr>
            <w:webHidden/>
          </w:rPr>
        </w:r>
        <w:r>
          <w:rPr>
            <w:webHidden/>
          </w:rPr>
          <w:fldChar w:fldCharType="separate"/>
        </w:r>
        <w:r>
          <w:rPr>
            <w:webHidden/>
          </w:rPr>
          <w:t>8</w:t>
        </w:r>
        <w:r>
          <w:rPr>
            <w:webHidden/>
          </w:rPr>
          <w:fldChar w:fldCharType="end"/>
        </w:r>
      </w:hyperlink>
    </w:p>
    <w:p w14:paraId="03BCAEF7" w14:textId="0B3E9580" w:rsidR="00F71E74" w:rsidRDefault="00F71E74">
      <w:pPr>
        <w:pStyle w:val="TM2"/>
        <w:rPr>
          <w:rFonts w:asciiTheme="minorHAnsi" w:eastAsiaTheme="minorEastAsia" w:hAnsiTheme="minorHAnsi"/>
          <w:kern w:val="2"/>
          <w:sz w:val="24"/>
          <w:szCs w:val="24"/>
          <w:lang w:eastAsia="fr-FR"/>
          <w14:ligatures w14:val="standardContextual"/>
        </w:rPr>
      </w:pPr>
      <w:hyperlink w:anchor="_Toc208151307" w:history="1">
        <w:r w:rsidRPr="00F513D1">
          <w:rPr>
            <w:rStyle w:val="Lienhypertexte"/>
          </w:rPr>
          <w:t>6.4 Lieu d’exécution du marché</w:t>
        </w:r>
        <w:r>
          <w:rPr>
            <w:webHidden/>
          </w:rPr>
          <w:tab/>
        </w:r>
        <w:r>
          <w:rPr>
            <w:webHidden/>
          </w:rPr>
          <w:fldChar w:fldCharType="begin"/>
        </w:r>
        <w:r>
          <w:rPr>
            <w:webHidden/>
          </w:rPr>
          <w:instrText xml:space="preserve"> PAGEREF _Toc208151307 \h </w:instrText>
        </w:r>
        <w:r>
          <w:rPr>
            <w:webHidden/>
          </w:rPr>
        </w:r>
        <w:r>
          <w:rPr>
            <w:webHidden/>
          </w:rPr>
          <w:fldChar w:fldCharType="separate"/>
        </w:r>
        <w:r>
          <w:rPr>
            <w:webHidden/>
          </w:rPr>
          <w:t>8</w:t>
        </w:r>
        <w:r>
          <w:rPr>
            <w:webHidden/>
          </w:rPr>
          <w:fldChar w:fldCharType="end"/>
        </w:r>
      </w:hyperlink>
    </w:p>
    <w:p w14:paraId="7890F54C" w14:textId="651FF92E"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08" w:history="1">
        <w:r w:rsidRPr="00F513D1">
          <w:rPr>
            <w:rStyle w:val="Lienhypertexte"/>
            <w:rFonts w:cs="Arial"/>
            <w:noProof/>
          </w:rPr>
          <w:t>Article 7 : Montant du marché</w:t>
        </w:r>
        <w:r>
          <w:rPr>
            <w:noProof/>
            <w:webHidden/>
          </w:rPr>
          <w:tab/>
        </w:r>
        <w:r>
          <w:rPr>
            <w:noProof/>
            <w:webHidden/>
          </w:rPr>
          <w:fldChar w:fldCharType="begin"/>
        </w:r>
        <w:r>
          <w:rPr>
            <w:noProof/>
            <w:webHidden/>
          </w:rPr>
          <w:instrText xml:space="preserve"> PAGEREF _Toc208151308 \h </w:instrText>
        </w:r>
        <w:r>
          <w:rPr>
            <w:noProof/>
            <w:webHidden/>
          </w:rPr>
        </w:r>
        <w:r>
          <w:rPr>
            <w:noProof/>
            <w:webHidden/>
          </w:rPr>
          <w:fldChar w:fldCharType="separate"/>
        </w:r>
        <w:r>
          <w:rPr>
            <w:noProof/>
            <w:webHidden/>
          </w:rPr>
          <w:t>8</w:t>
        </w:r>
        <w:r>
          <w:rPr>
            <w:noProof/>
            <w:webHidden/>
          </w:rPr>
          <w:fldChar w:fldCharType="end"/>
        </w:r>
      </w:hyperlink>
    </w:p>
    <w:p w14:paraId="6C1F4DF5" w14:textId="28ECE8D3"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09" w:history="1">
        <w:r w:rsidRPr="00F513D1">
          <w:rPr>
            <w:rStyle w:val="Lienhypertexte"/>
            <w:rFonts w:cs="Arial"/>
            <w:noProof/>
          </w:rPr>
          <w:t>Article 8 : Variantes – Prestations supplémentaires éventuelles</w:t>
        </w:r>
        <w:r>
          <w:rPr>
            <w:noProof/>
            <w:webHidden/>
          </w:rPr>
          <w:tab/>
        </w:r>
        <w:r>
          <w:rPr>
            <w:noProof/>
            <w:webHidden/>
          </w:rPr>
          <w:fldChar w:fldCharType="begin"/>
        </w:r>
        <w:r>
          <w:rPr>
            <w:noProof/>
            <w:webHidden/>
          </w:rPr>
          <w:instrText xml:space="preserve"> PAGEREF _Toc208151309 \h </w:instrText>
        </w:r>
        <w:r>
          <w:rPr>
            <w:noProof/>
            <w:webHidden/>
          </w:rPr>
        </w:r>
        <w:r>
          <w:rPr>
            <w:noProof/>
            <w:webHidden/>
          </w:rPr>
          <w:fldChar w:fldCharType="separate"/>
        </w:r>
        <w:r>
          <w:rPr>
            <w:noProof/>
            <w:webHidden/>
          </w:rPr>
          <w:t>8</w:t>
        </w:r>
        <w:r>
          <w:rPr>
            <w:noProof/>
            <w:webHidden/>
          </w:rPr>
          <w:fldChar w:fldCharType="end"/>
        </w:r>
      </w:hyperlink>
    </w:p>
    <w:p w14:paraId="07FE98D5" w14:textId="3447C01F" w:rsidR="00F71E74" w:rsidRDefault="00F71E74">
      <w:pPr>
        <w:pStyle w:val="TM2"/>
        <w:rPr>
          <w:rFonts w:asciiTheme="minorHAnsi" w:eastAsiaTheme="minorEastAsia" w:hAnsiTheme="minorHAnsi"/>
          <w:kern w:val="2"/>
          <w:sz w:val="24"/>
          <w:szCs w:val="24"/>
          <w:lang w:eastAsia="fr-FR"/>
          <w14:ligatures w14:val="standardContextual"/>
        </w:rPr>
      </w:pPr>
      <w:hyperlink w:anchor="_Toc208151310" w:history="1">
        <w:r w:rsidRPr="00F513D1">
          <w:rPr>
            <w:rStyle w:val="Lienhypertexte"/>
          </w:rPr>
          <w:t>8.1 Variantes à l’initiative du candidat (variantes libres)</w:t>
        </w:r>
        <w:r>
          <w:rPr>
            <w:webHidden/>
          </w:rPr>
          <w:tab/>
        </w:r>
        <w:r>
          <w:rPr>
            <w:webHidden/>
          </w:rPr>
          <w:fldChar w:fldCharType="begin"/>
        </w:r>
        <w:r>
          <w:rPr>
            <w:webHidden/>
          </w:rPr>
          <w:instrText xml:space="preserve"> PAGEREF _Toc208151310 \h </w:instrText>
        </w:r>
        <w:r>
          <w:rPr>
            <w:webHidden/>
          </w:rPr>
        </w:r>
        <w:r>
          <w:rPr>
            <w:webHidden/>
          </w:rPr>
          <w:fldChar w:fldCharType="separate"/>
        </w:r>
        <w:r>
          <w:rPr>
            <w:webHidden/>
          </w:rPr>
          <w:t>8</w:t>
        </w:r>
        <w:r>
          <w:rPr>
            <w:webHidden/>
          </w:rPr>
          <w:fldChar w:fldCharType="end"/>
        </w:r>
      </w:hyperlink>
    </w:p>
    <w:p w14:paraId="4D39DB5A" w14:textId="4B92BA31" w:rsidR="00F71E74" w:rsidRDefault="00F71E74">
      <w:pPr>
        <w:pStyle w:val="TM2"/>
        <w:rPr>
          <w:rFonts w:asciiTheme="minorHAnsi" w:eastAsiaTheme="minorEastAsia" w:hAnsiTheme="minorHAnsi"/>
          <w:kern w:val="2"/>
          <w:sz w:val="24"/>
          <w:szCs w:val="24"/>
          <w:lang w:eastAsia="fr-FR"/>
          <w14:ligatures w14:val="standardContextual"/>
        </w:rPr>
      </w:pPr>
      <w:hyperlink w:anchor="_Toc208151311" w:history="1">
        <w:r w:rsidRPr="00F513D1">
          <w:rPr>
            <w:rStyle w:val="Lienhypertexte"/>
          </w:rPr>
          <w:t>8.2 Variantes à l’initiative de l’acheteur (variantes exigées)</w:t>
        </w:r>
        <w:r>
          <w:rPr>
            <w:webHidden/>
          </w:rPr>
          <w:tab/>
        </w:r>
        <w:r>
          <w:rPr>
            <w:webHidden/>
          </w:rPr>
          <w:fldChar w:fldCharType="begin"/>
        </w:r>
        <w:r>
          <w:rPr>
            <w:webHidden/>
          </w:rPr>
          <w:instrText xml:space="preserve"> PAGEREF _Toc208151311 \h </w:instrText>
        </w:r>
        <w:r>
          <w:rPr>
            <w:webHidden/>
          </w:rPr>
        </w:r>
        <w:r>
          <w:rPr>
            <w:webHidden/>
          </w:rPr>
          <w:fldChar w:fldCharType="separate"/>
        </w:r>
        <w:r>
          <w:rPr>
            <w:webHidden/>
          </w:rPr>
          <w:t>8</w:t>
        </w:r>
        <w:r>
          <w:rPr>
            <w:webHidden/>
          </w:rPr>
          <w:fldChar w:fldCharType="end"/>
        </w:r>
      </w:hyperlink>
    </w:p>
    <w:p w14:paraId="3FA0D979" w14:textId="5E2514D2" w:rsidR="00F71E74" w:rsidRDefault="00F71E74">
      <w:pPr>
        <w:pStyle w:val="TM2"/>
        <w:rPr>
          <w:rFonts w:asciiTheme="minorHAnsi" w:eastAsiaTheme="minorEastAsia" w:hAnsiTheme="minorHAnsi"/>
          <w:kern w:val="2"/>
          <w:sz w:val="24"/>
          <w:szCs w:val="24"/>
          <w:lang w:eastAsia="fr-FR"/>
          <w14:ligatures w14:val="standardContextual"/>
        </w:rPr>
      </w:pPr>
      <w:hyperlink w:anchor="_Toc208151312" w:history="1">
        <w:r w:rsidRPr="00F513D1">
          <w:rPr>
            <w:rStyle w:val="Lienhypertexte"/>
          </w:rPr>
          <w:t>8.3 Prestations supplémentaires éventuelles</w:t>
        </w:r>
        <w:r>
          <w:rPr>
            <w:webHidden/>
          </w:rPr>
          <w:tab/>
        </w:r>
        <w:r>
          <w:rPr>
            <w:webHidden/>
          </w:rPr>
          <w:fldChar w:fldCharType="begin"/>
        </w:r>
        <w:r>
          <w:rPr>
            <w:webHidden/>
          </w:rPr>
          <w:instrText xml:space="preserve"> PAGEREF _Toc208151312 \h </w:instrText>
        </w:r>
        <w:r>
          <w:rPr>
            <w:webHidden/>
          </w:rPr>
        </w:r>
        <w:r>
          <w:rPr>
            <w:webHidden/>
          </w:rPr>
          <w:fldChar w:fldCharType="separate"/>
        </w:r>
        <w:r>
          <w:rPr>
            <w:webHidden/>
          </w:rPr>
          <w:t>8</w:t>
        </w:r>
        <w:r>
          <w:rPr>
            <w:webHidden/>
          </w:rPr>
          <w:fldChar w:fldCharType="end"/>
        </w:r>
      </w:hyperlink>
    </w:p>
    <w:p w14:paraId="18C3BF44" w14:textId="4782A747"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13" w:history="1">
        <w:r w:rsidRPr="00F513D1">
          <w:rPr>
            <w:rStyle w:val="Lienhypertexte"/>
            <w:rFonts w:cs="Arial"/>
            <w:noProof/>
          </w:rPr>
          <w:t>Article 9 : Documents de la consultation et compléments</w:t>
        </w:r>
        <w:r>
          <w:rPr>
            <w:noProof/>
            <w:webHidden/>
          </w:rPr>
          <w:tab/>
        </w:r>
        <w:r>
          <w:rPr>
            <w:noProof/>
            <w:webHidden/>
          </w:rPr>
          <w:fldChar w:fldCharType="begin"/>
        </w:r>
        <w:r>
          <w:rPr>
            <w:noProof/>
            <w:webHidden/>
          </w:rPr>
          <w:instrText xml:space="preserve"> PAGEREF _Toc208151313 \h </w:instrText>
        </w:r>
        <w:r>
          <w:rPr>
            <w:noProof/>
            <w:webHidden/>
          </w:rPr>
        </w:r>
        <w:r>
          <w:rPr>
            <w:noProof/>
            <w:webHidden/>
          </w:rPr>
          <w:fldChar w:fldCharType="separate"/>
        </w:r>
        <w:r>
          <w:rPr>
            <w:noProof/>
            <w:webHidden/>
          </w:rPr>
          <w:t>10</w:t>
        </w:r>
        <w:r>
          <w:rPr>
            <w:noProof/>
            <w:webHidden/>
          </w:rPr>
          <w:fldChar w:fldCharType="end"/>
        </w:r>
      </w:hyperlink>
    </w:p>
    <w:p w14:paraId="288D520C" w14:textId="2388DB9C" w:rsidR="00F71E74" w:rsidRDefault="00F71E74">
      <w:pPr>
        <w:pStyle w:val="TM2"/>
        <w:rPr>
          <w:rFonts w:asciiTheme="minorHAnsi" w:eastAsiaTheme="minorEastAsia" w:hAnsiTheme="minorHAnsi"/>
          <w:kern w:val="2"/>
          <w:sz w:val="24"/>
          <w:szCs w:val="24"/>
          <w:lang w:eastAsia="fr-FR"/>
          <w14:ligatures w14:val="standardContextual"/>
        </w:rPr>
      </w:pPr>
      <w:hyperlink w:anchor="_Toc208151314" w:history="1">
        <w:r w:rsidRPr="00F513D1">
          <w:rPr>
            <w:rStyle w:val="Lienhypertexte"/>
            <w:lang w:eastAsia="fr-FR"/>
          </w:rPr>
          <w:t>9.1 Documents de la consultation</w:t>
        </w:r>
        <w:r>
          <w:rPr>
            <w:webHidden/>
          </w:rPr>
          <w:tab/>
        </w:r>
        <w:r>
          <w:rPr>
            <w:webHidden/>
          </w:rPr>
          <w:fldChar w:fldCharType="begin"/>
        </w:r>
        <w:r>
          <w:rPr>
            <w:webHidden/>
          </w:rPr>
          <w:instrText xml:space="preserve"> PAGEREF _Toc208151314 \h </w:instrText>
        </w:r>
        <w:r>
          <w:rPr>
            <w:webHidden/>
          </w:rPr>
        </w:r>
        <w:r>
          <w:rPr>
            <w:webHidden/>
          </w:rPr>
          <w:fldChar w:fldCharType="separate"/>
        </w:r>
        <w:r>
          <w:rPr>
            <w:webHidden/>
          </w:rPr>
          <w:t>10</w:t>
        </w:r>
        <w:r>
          <w:rPr>
            <w:webHidden/>
          </w:rPr>
          <w:fldChar w:fldCharType="end"/>
        </w:r>
      </w:hyperlink>
    </w:p>
    <w:p w14:paraId="50914EA1" w14:textId="2C7E7E79" w:rsidR="00F71E74" w:rsidRDefault="00F71E74">
      <w:pPr>
        <w:pStyle w:val="TM2"/>
        <w:rPr>
          <w:rFonts w:asciiTheme="minorHAnsi" w:eastAsiaTheme="minorEastAsia" w:hAnsiTheme="minorHAnsi"/>
          <w:kern w:val="2"/>
          <w:sz w:val="24"/>
          <w:szCs w:val="24"/>
          <w:lang w:eastAsia="fr-FR"/>
          <w14:ligatures w14:val="standardContextual"/>
        </w:rPr>
      </w:pPr>
      <w:hyperlink w:anchor="_Toc208151315" w:history="1">
        <w:r w:rsidRPr="00F513D1">
          <w:rPr>
            <w:rStyle w:val="Lienhypertexte"/>
            <w:lang w:eastAsia="fr-FR"/>
          </w:rPr>
          <w:t>9.2 Renseignements complémentaires</w:t>
        </w:r>
        <w:r>
          <w:rPr>
            <w:webHidden/>
          </w:rPr>
          <w:tab/>
        </w:r>
        <w:r>
          <w:rPr>
            <w:webHidden/>
          </w:rPr>
          <w:fldChar w:fldCharType="begin"/>
        </w:r>
        <w:r>
          <w:rPr>
            <w:webHidden/>
          </w:rPr>
          <w:instrText xml:space="preserve"> PAGEREF _Toc208151315 \h </w:instrText>
        </w:r>
        <w:r>
          <w:rPr>
            <w:webHidden/>
          </w:rPr>
        </w:r>
        <w:r>
          <w:rPr>
            <w:webHidden/>
          </w:rPr>
          <w:fldChar w:fldCharType="separate"/>
        </w:r>
        <w:r>
          <w:rPr>
            <w:webHidden/>
          </w:rPr>
          <w:t>11</w:t>
        </w:r>
        <w:r>
          <w:rPr>
            <w:webHidden/>
          </w:rPr>
          <w:fldChar w:fldCharType="end"/>
        </w:r>
      </w:hyperlink>
    </w:p>
    <w:p w14:paraId="71826022" w14:textId="5E1A796D"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16" w:history="1">
        <w:r w:rsidRPr="00F513D1">
          <w:rPr>
            <w:rStyle w:val="Lienhypertexte"/>
            <w:rFonts w:cs="Arial"/>
            <w:noProof/>
          </w:rPr>
          <w:t>Article 10 : Modification du DCE</w:t>
        </w:r>
        <w:r>
          <w:rPr>
            <w:noProof/>
            <w:webHidden/>
          </w:rPr>
          <w:tab/>
        </w:r>
        <w:r>
          <w:rPr>
            <w:noProof/>
            <w:webHidden/>
          </w:rPr>
          <w:fldChar w:fldCharType="begin"/>
        </w:r>
        <w:r>
          <w:rPr>
            <w:noProof/>
            <w:webHidden/>
          </w:rPr>
          <w:instrText xml:space="preserve"> PAGEREF _Toc208151316 \h </w:instrText>
        </w:r>
        <w:r>
          <w:rPr>
            <w:noProof/>
            <w:webHidden/>
          </w:rPr>
        </w:r>
        <w:r>
          <w:rPr>
            <w:noProof/>
            <w:webHidden/>
          </w:rPr>
          <w:fldChar w:fldCharType="separate"/>
        </w:r>
        <w:r>
          <w:rPr>
            <w:noProof/>
            <w:webHidden/>
          </w:rPr>
          <w:t>11</w:t>
        </w:r>
        <w:r>
          <w:rPr>
            <w:noProof/>
            <w:webHidden/>
          </w:rPr>
          <w:fldChar w:fldCharType="end"/>
        </w:r>
      </w:hyperlink>
    </w:p>
    <w:p w14:paraId="31AEFCE7" w14:textId="7F092BC5"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17" w:history="1">
        <w:r w:rsidRPr="00F513D1">
          <w:rPr>
            <w:rStyle w:val="Lienhypertexte"/>
            <w:rFonts w:cs="Arial"/>
            <w:noProof/>
          </w:rPr>
          <w:t>Article 11 : Modalités de communication entre l’Inserm et les candidats</w:t>
        </w:r>
        <w:r>
          <w:rPr>
            <w:noProof/>
            <w:webHidden/>
          </w:rPr>
          <w:tab/>
        </w:r>
        <w:r>
          <w:rPr>
            <w:noProof/>
            <w:webHidden/>
          </w:rPr>
          <w:fldChar w:fldCharType="begin"/>
        </w:r>
        <w:r>
          <w:rPr>
            <w:noProof/>
            <w:webHidden/>
          </w:rPr>
          <w:instrText xml:space="preserve"> PAGEREF _Toc208151317 \h </w:instrText>
        </w:r>
        <w:r>
          <w:rPr>
            <w:noProof/>
            <w:webHidden/>
          </w:rPr>
        </w:r>
        <w:r>
          <w:rPr>
            <w:noProof/>
            <w:webHidden/>
          </w:rPr>
          <w:fldChar w:fldCharType="separate"/>
        </w:r>
        <w:r>
          <w:rPr>
            <w:noProof/>
            <w:webHidden/>
          </w:rPr>
          <w:t>12</w:t>
        </w:r>
        <w:r>
          <w:rPr>
            <w:noProof/>
            <w:webHidden/>
          </w:rPr>
          <w:fldChar w:fldCharType="end"/>
        </w:r>
      </w:hyperlink>
    </w:p>
    <w:p w14:paraId="2128E9D6" w14:textId="6060B5EB" w:rsidR="00F71E74" w:rsidRDefault="00F71E74">
      <w:pPr>
        <w:pStyle w:val="TM2"/>
        <w:rPr>
          <w:rFonts w:asciiTheme="minorHAnsi" w:eastAsiaTheme="minorEastAsia" w:hAnsiTheme="minorHAnsi"/>
          <w:kern w:val="2"/>
          <w:sz w:val="24"/>
          <w:szCs w:val="24"/>
          <w:lang w:eastAsia="fr-FR"/>
          <w14:ligatures w14:val="standardContextual"/>
        </w:rPr>
      </w:pPr>
      <w:hyperlink w:anchor="_Toc208151318" w:history="1">
        <w:r w:rsidRPr="00F513D1">
          <w:rPr>
            <w:rStyle w:val="Lienhypertexte"/>
            <w:lang w:eastAsia="fr-FR"/>
          </w:rPr>
          <w:t>11.1 Langue</w:t>
        </w:r>
        <w:r>
          <w:rPr>
            <w:webHidden/>
          </w:rPr>
          <w:tab/>
        </w:r>
        <w:r>
          <w:rPr>
            <w:webHidden/>
          </w:rPr>
          <w:fldChar w:fldCharType="begin"/>
        </w:r>
        <w:r>
          <w:rPr>
            <w:webHidden/>
          </w:rPr>
          <w:instrText xml:space="preserve"> PAGEREF _Toc208151318 \h </w:instrText>
        </w:r>
        <w:r>
          <w:rPr>
            <w:webHidden/>
          </w:rPr>
        </w:r>
        <w:r>
          <w:rPr>
            <w:webHidden/>
          </w:rPr>
          <w:fldChar w:fldCharType="separate"/>
        </w:r>
        <w:r>
          <w:rPr>
            <w:webHidden/>
          </w:rPr>
          <w:t>12</w:t>
        </w:r>
        <w:r>
          <w:rPr>
            <w:webHidden/>
          </w:rPr>
          <w:fldChar w:fldCharType="end"/>
        </w:r>
      </w:hyperlink>
    </w:p>
    <w:p w14:paraId="399F67E5" w14:textId="3A8094B6" w:rsidR="00F71E74" w:rsidRDefault="00F71E74">
      <w:pPr>
        <w:pStyle w:val="TM2"/>
        <w:rPr>
          <w:rFonts w:asciiTheme="minorHAnsi" w:eastAsiaTheme="minorEastAsia" w:hAnsiTheme="minorHAnsi"/>
          <w:kern w:val="2"/>
          <w:sz w:val="24"/>
          <w:szCs w:val="24"/>
          <w:lang w:eastAsia="fr-FR"/>
          <w14:ligatures w14:val="standardContextual"/>
        </w:rPr>
      </w:pPr>
      <w:hyperlink w:anchor="_Toc208151319" w:history="1">
        <w:r w:rsidRPr="00F513D1">
          <w:rPr>
            <w:rStyle w:val="Lienhypertexte"/>
            <w:lang w:eastAsia="fr-FR"/>
          </w:rPr>
          <w:t>11.2 Echanges électroniques</w:t>
        </w:r>
        <w:r>
          <w:rPr>
            <w:webHidden/>
          </w:rPr>
          <w:tab/>
        </w:r>
        <w:r>
          <w:rPr>
            <w:webHidden/>
          </w:rPr>
          <w:fldChar w:fldCharType="begin"/>
        </w:r>
        <w:r>
          <w:rPr>
            <w:webHidden/>
          </w:rPr>
          <w:instrText xml:space="preserve"> PAGEREF _Toc208151319 \h </w:instrText>
        </w:r>
        <w:r>
          <w:rPr>
            <w:webHidden/>
          </w:rPr>
        </w:r>
        <w:r>
          <w:rPr>
            <w:webHidden/>
          </w:rPr>
          <w:fldChar w:fldCharType="separate"/>
        </w:r>
        <w:r>
          <w:rPr>
            <w:webHidden/>
          </w:rPr>
          <w:t>12</w:t>
        </w:r>
        <w:r>
          <w:rPr>
            <w:webHidden/>
          </w:rPr>
          <w:fldChar w:fldCharType="end"/>
        </w:r>
      </w:hyperlink>
    </w:p>
    <w:p w14:paraId="33619C07" w14:textId="3693F44C"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20" w:history="1">
        <w:r w:rsidRPr="00F513D1">
          <w:rPr>
            <w:rStyle w:val="Lienhypertexte"/>
            <w:rFonts w:cs="Arial"/>
            <w:noProof/>
          </w:rPr>
          <w:t>Article 12 : Visites des locaux</w:t>
        </w:r>
        <w:r>
          <w:rPr>
            <w:noProof/>
            <w:webHidden/>
          </w:rPr>
          <w:tab/>
        </w:r>
        <w:r>
          <w:rPr>
            <w:noProof/>
            <w:webHidden/>
          </w:rPr>
          <w:fldChar w:fldCharType="begin"/>
        </w:r>
        <w:r>
          <w:rPr>
            <w:noProof/>
            <w:webHidden/>
          </w:rPr>
          <w:instrText xml:space="preserve"> PAGEREF _Toc208151320 \h </w:instrText>
        </w:r>
        <w:r>
          <w:rPr>
            <w:noProof/>
            <w:webHidden/>
          </w:rPr>
        </w:r>
        <w:r>
          <w:rPr>
            <w:noProof/>
            <w:webHidden/>
          </w:rPr>
          <w:fldChar w:fldCharType="separate"/>
        </w:r>
        <w:r>
          <w:rPr>
            <w:noProof/>
            <w:webHidden/>
          </w:rPr>
          <w:t>13</w:t>
        </w:r>
        <w:r>
          <w:rPr>
            <w:noProof/>
            <w:webHidden/>
          </w:rPr>
          <w:fldChar w:fldCharType="end"/>
        </w:r>
      </w:hyperlink>
    </w:p>
    <w:p w14:paraId="42AB783B" w14:textId="2AA268F9"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21" w:history="1">
        <w:r w:rsidRPr="00F513D1">
          <w:rPr>
            <w:rStyle w:val="Lienhypertexte"/>
            <w:rFonts w:cs="Arial"/>
            <w:noProof/>
          </w:rPr>
          <w:t>Article 13.  CANDIDATURE</w:t>
        </w:r>
        <w:r>
          <w:rPr>
            <w:noProof/>
            <w:webHidden/>
          </w:rPr>
          <w:tab/>
        </w:r>
        <w:r>
          <w:rPr>
            <w:noProof/>
            <w:webHidden/>
          </w:rPr>
          <w:fldChar w:fldCharType="begin"/>
        </w:r>
        <w:r>
          <w:rPr>
            <w:noProof/>
            <w:webHidden/>
          </w:rPr>
          <w:instrText xml:space="preserve"> PAGEREF _Toc208151321 \h </w:instrText>
        </w:r>
        <w:r>
          <w:rPr>
            <w:noProof/>
            <w:webHidden/>
          </w:rPr>
        </w:r>
        <w:r>
          <w:rPr>
            <w:noProof/>
            <w:webHidden/>
          </w:rPr>
          <w:fldChar w:fldCharType="separate"/>
        </w:r>
        <w:r>
          <w:rPr>
            <w:noProof/>
            <w:webHidden/>
          </w:rPr>
          <w:t>14</w:t>
        </w:r>
        <w:r>
          <w:rPr>
            <w:noProof/>
            <w:webHidden/>
          </w:rPr>
          <w:fldChar w:fldCharType="end"/>
        </w:r>
      </w:hyperlink>
    </w:p>
    <w:p w14:paraId="47305868" w14:textId="630D8AFE" w:rsidR="00F71E74" w:rsidRDefault="00F71E74">
      <w:pPr>
        <w:pStyle w:val="TM2"/>
        <w:rPr>
          <w:rFonts w:asciiTheme="minorHAnsi" w:eastAsiaTheme="minorEastAsia" w:hAnsiTheme="minorHAnsi"/>
          <w:kern w:val="2"/>
          <w:sz w:val="24"/>
          <w:szCs w:val="24"/>
          <w:lang w:eastAsia="fr-FR"/>
          <w14:ligatures w14:val="standardContextual"/>
        </w:rPr>
      </w:pPr>
      <w:hyperlink w:anchor="_Toc208151322" w:history="1">
        <w:r w:rsidRPr="00F513D1">
          <w:rPr>
            <w:rStyle w:val="Lienhypertexte"/>
          </w:rPr>
          <w:t>13.1 Précisions concernant les groupements d’opérateurs économiques et la sous-traitance</w:t>
        </w:r>
        <w:r>
          <w:rPr>
            <w:webHidden/>
          </w:rPr>
          <w:tab/>
        </w:r>
        <w:r>
          <w:rPr>
            <w:webHidden/>
          </w:rPr>
          <w:fldChar w:fldCharType="begin"/>
        </w:r>
        <w:r>
          <w:rPr>
            <w:webHidden/>
          </w:rPr>
          <w:instrText xml:space="preserve"> PAGEREF _Toc208151322 \h </w:instrText>
        </w:r>
        <w:r>
          <w:rPr>
            <w:webHidden/>
          </w:rPr>
        </w:r>
        <w:r>
          <w:rPr>
            <w:webHidden/>
          </w:rPr>
          <w:fldChar w:fldCharType="separate"/>
        </w:r>
        <w:r>
          <w:rPr>
            <w:webHidden/>
          </w:rPr>
          <w:t>14</w:t>
        </w:r>
        <w:r>
          <w:rPr>
            <w:webHidden/>
          </w:rPr>
          <w:fldChar w:fldCharType="end"/>
        </w:r>
      </w:hyperlink>
    </w:p>
    <w:p w14:paraId="24BC79FB" w14:textId="4784728D" w:rsidR="00F71E74" w:rsidRDefault="00F71E74">
      <w:pPr>
        <w:pStyle w:val="TM3"/>
        <w:rPr>
          <w:rFonts w:asciiTheme="minorHAnsi" w:eastAsiaTheme="minorEastAsia" w:hAnsiTheme="minorHAnsi"/>
          <w:kern w:val="2"/>
          <w:sz w:val="24"/>
          <w:szCs w:val="24"/>
          <w:lang w:eastAsia="fr-FR"/>
          <w14:ligatures w14:val="standardContextual"/>
        </w:rPr>
      </w:pPr>
      <w:hyperlink w:anchor="_Toc208151323" w:history="1">
        <w:r w:rsidRPr="00F513D1">
          <w:rPr>
            <w:rStyle w:val="Lienhypertexte"/>
          </w:rPr>
          <w:t>13.1.1 Groupement d’opérateurs économiques</w:t>
        </w:r>
        <w:r>
          <w:rPr>
            <w:webHidden/>
          </w:rPr>
          <w:tab/>
        </w:r>
        <w:r>
          <w:rPr>
            <w:webHidden/>
          </w:rPr>
          <w:fldChar w:fldCharType="begin"/>
        </w:r>
        <w:r>
          <w:rPr>
            <w:webHidden/>
          </w:rPr>
          <w:instrText xml:space="preserve"> PAGEREF _Toc208151323 \h </w:instrText>
        </w:r>
        <w:r>
          <w:rPr>
            <w:webHidden/>
          </w:rPr>
        </w:r>
        <w:r>
          <w:rPr>
            <w:webHidden/>
          </w:rPr>
          <w:fldChar w:fldCharType="separate"/>
        </w:r>
        <w:r>
          <w:rPr>
            <w:webHidden/>
          </w:rPr>
          <w:t>14</w:t>
        </w:r>
        <w:r>
          <w:rPr>
            <w:webHidden/>
          </w:rPr>
          <w:fldChar w:fldCharType="end"/>
        </w:r>
      </w:hyperlink>
    </w:p>
    <w:p w14:paraId="6DA050BF" w14:textId="7CDCBEFC" w:rsidR="00F71E74" w:rsidRDefault="00F71E74">
      <w:pPr>
        <w:pStyle w:val="TM3"/>
        <w:rPr>
          <w:rFonts w:asciiTheme="minorHAnsi" w:eastAsiaTheme="minorEastAsia" w:hAnsiTheme="minorHAnsi"/>
          <w:kern w:val="2"/>
          <w:sz w:val="24"/>
          <w:szCs w:val="24"/>
          <w:lang w:eastAsia="fr-FR"/>
          <w14:ligatures w14:val="standardContextual"/>
        </w:rPr>
      </w:pPr>
      <w:hyperlink w:anchor="_Toc208151324" w:history="1">
        <w:r w:rsidRPr="00F513D1">
          <w:rPr>
            <w:rStyle w:val="Lienhypertexte"/>
          </w:rPr>
          <w:t>13.1.2 Sous-traitance</w:t>
        </w:r>
        <w:r>
          <w:rPr>
            <w:webHidden/>
          </w:rPr>
          <w:tab/>
        </w:r>
        <w:r>
          <w:rPr>
            <w:webHidden/>
          </w:rPr>
          <w:fldChar w:fldCharType="begin"/>
        </w:r>
        <w:r>
          <w:rPr>
            <w:webHidden/>
          </w:rPr>
          <w:instrText xml:space="preserve"> PAGEREF _Toc208151324 \h </w:instrText>
        </w:r>
        <w:r>
          <w:rPr>
            <w:webHidden/>
          </w:rPr>
        </w:r>
        <w:r>
          <w:rPr>
            <w:webHidden/>
          </w:rPr>
          <w:fldChar w:fldCharType="separate"/>
        </w:r>
        <w:r>
          <w:rPr>
            <w:webHidden/>
          </w:rPr>
          <w:t>15</w:t>
        </w:r>
        <w:r>
          <w:rPr>
            <w:webHidden/>
          </w:rPr>
          <w:fldChar w:fldCharType="end"/>
        </w:r>
      </w:hyperlink>
    </w:p>
    <w:p w14:paraId="3A46A2ED" w14:textId="474C31B5" w:rsidR="00F71E74" w:rsidRDefault="00F71E74">
      <w:pPr>
        <w:pStyle w:val="TM3"/>
        <w:rPr>
          <w:rFonts w:asciiTheme="minorHAnsi" w:eastAsiaTheme="minorEastAsia" w:hAnsiTheme="minorHAnsi"/>
          <w:kern w:val="2"/>
          <w:sz w:val="24"/>
          <w:szCs w:val="24"/>
          <w:lang w:eastAsia="fr-FR"/>
          <w14:ligatures w14:val="standardContextual"/>
        </w:rPr>
      </w:pPr>
      <w:hyperlink w:anchor="_Toc208151325" w:history="1">
        <w:r w:rsidRPr="00F513D1">
          <w:rPr>
            <w:rStyle w:val="Lienhypertexte"/>
          </w:rPr>
          <w:t>13.1.3 Tâches essentielles</w:t>
        </w:r>
        <w:r>
          <w:rPr>
            <w:webHidden/>
          </w:rPr>
          <w:tab/>
        </w:r>
        <w:r>
          <w:rPr>
            <w:webHidden/>
          </w:rPr>
          <w:fldChar w:fldCharType="begin"/>
        </w:r>
        <w:r>
          <w:rPr>
            <w:webHidden/>
          </w:rPr>
          <w:instrText xml:space="preserve"> PAGEREF _Toc208151325 \h </w:instrText>
        </w:r>
        <w:r>
          <w:rPr>
            <w:webHidden/>
          </w:rPr>
        </w:r>
        <w:r>
          <w:rPr>
            <w:webHidden/>
          </w:rPr>
          <w:fldChar w:fldCharType="separate"/>
        </w:r>
        <w:r>
          <w:rPr>
            <w:webHidden/>
          </w:rPr>
          <w:t>16</w:t>
        </w:r>
        <w:r>
          <w:rPr>
            <w:webHidden/>
          </w:rPr>
          <w:fldChar w:fldCharType="end"/>
        </w:r>
      </w:hyperlink>
    </w:p>
    <w:p w14:paraId="42E53B89" w14:textId="306534FD" w:rsidR="00F71E74" w:rsidRDefault="00F71E74">
      <w:pPr>
        <w:pStyle w:val="TM2"/>
        <w:rPr>
          <w:rFonts w:asciiTheme="minorHAnsi" w:eastAsiaTheme="minorEastAsia" w:hAnsiTheme="minorHAnsi"/>
          <w:kern w:val="2"/>
          <w:sz w:val="24"/>
          <w:szCs w:val="24"/>
          <w:lang w:eastAsia="fr-FR"/>
          <w14:ligatures w14:val="standardContextual"/>
        </w:rPr>
      </w:pPr>
      <w:hyperlink w:anchor="_Toc208151326" w:history="1">
        <w:r w:rsidRPr="00F513D1">
          <w:rPr>
            <w:rStyle w:val="Lienhypertexte"/>
          </w:rPr>
          <w:t>13.2 Présentation de la candidature</w:t>
        </w:r>
        <w:r>
          <w:rPr>
            <w:webHidden/>
          </w:rPr>
          <w:tab/>
        </w:r>
        <w:r>
          <w:rPr>
            <w:webHidden/>
          </w:rPr>
          <w:fldChar w:fldCharType="begin"/>
        </w:r>
        <w:r>
          <w:rPr>
            <w:webHidden/>
          </w:rPr>
          <w:instrText xml:space="preserve"> PAGEREF _Toc208151326 \h </w:instrText>
        </w:r>
        <w:r>
          <w:rPr>
            <w:webHidden/>
          </w:rPr>
        </w:r>
        <w:r>
          <w:rPr>
            <w:webHidden/>
          </w:rPr>
          <w:fldChar w:fldCharType="separate"/>
        </w:r>
        <w:r>
          <w:rPr>
            <w:webHidden/>
          </w:rPr>
          <w:t>16</w:t>
        </w:r>
        <w:r>
          <w:rPr>
            <w:webHidden/>
          </w:rPr>
          <w:fldChar w:fldCharType="end"/>
        </w:r>
      </w:hyperlink>
    </w:p>
    <w:p w14:paraId="6F29BDA6" w14:textId="06A8B679" w:rsidR="00F71E74" w:rsidRDefault="00F71E74">
      <w:pPr>
        <w:pStyle w:val="TM3"/>
        <w:rPr>
          <w:rFonts w:asciiTheme="minorHAnsi" w:eastAsiaTheme="minorEastAsia" w:hAnsiTheme="minorHAnsi"/>
          <w:kern w:val="2"/>
          <w:sz w:val="24"/>
          <w:szCs w:val="24"/>
          <w:lang w:eastAsia="fr-FR"/>
          <w14:ligatures w14:val="standardContextual"/>
        </w:rPr>
      </w:pPr>
      <w:hyperlink w:anchor="_Toc208151327" w:history="1">
        <w:r w:rsidRPr="00F513D1">
          <w:rPr>
            <w:rStyle w:val="Lienhypertexte"/>
          </w:rPr>
          <w:t>13.2.1 Présentation sous forme de DC1 et DC2 ou DUME</w:t>
        </w:r>
        <w:r>
          <w:rPr>
            <w:webHidden/>
          </w:rPr>
          <w:tab/>
        </w:r>
        <w:r>
          <w:rPr>
            <w:webHidden/>
          </w:rPr>
          <w:fldChar w:fldCharType="begin"/>
        </w:r>
        <w:r>
          <w:rPr>
            <w:webHidden/>
          </w:rPr>
          <w:instrText xml:space="preserve"> PAGEREF _Toc208151327 \h </w:instrText>
        </w:r>
        <w:r>
          <w:rPr>
            <w:webHidden/>
          </w:rPr>
        </w:r>
        <w:r>
          <w:rPr>
            <w:webHidden/>
          </w:rPr>
          <w:fldChar w:fldCharType="separate"/>
        </w:r>
        <w:r>
          <w:rPr>
            <w:webHidden/>
          </w:rPr>
          <w:t>16</w:t>
        </w:r>
        <w:r>
          <w:rPr>
            <w:webHidden/>
          </w:rPr>
          <w:fldChar w:fldCharType="end"/>
        </w:r>
      </w:hyperlink>
    </w:p>
    <w:p w14:paraId="2F5D8311" w14:textId="19AFF2ED" w:rsidR="00F71E74" w:rsidRDefault="00F71E74">
      <w:pPr>
        <w:pStyle w:val="TM3"/>
        <w:rPr>
          <w:rFonts w:asciiTheme="minorHAnsi" w:eastAsiaTheme="minorEastAsia" w:hAnsiTheme="minorHAnsi"/>
          <w:kern w:val="2"/>
          <w:sz w:val="24"/>
          <w:szCs w:val="24"/>
          <w:lang w:eastAsia="fr-FR"/>
          <w14:ligatures w14:val="standardContextual"/>
        </w:rPr>
      </w:pPr>
      <w:hyperlink w:anchor="_Toc208151328" w:history="1">
        <w:r w:rsidRPr="00F513D1">
          <w:rPr>
            <w:rStyle w:val="Lienhypertexte"/>
          </w:rPr>
          <w:t>13.2.2 Informations demandées permettant l’évaluation des capacités financières, techniques et professionnelles des candidats</w:t>
        </w:r>
        <w:r>
          <w:rPr>
            <w:webHidden/>
          </w:rPr>
          <w:tab/>
        </w:r>
        <w:r>
          <w:rPr>
            <w:webHidden/>
          </w:rPr>
          <w:fldChar w:fldCharType="begin"/>
        </w:r>
        <w:r>
          <w:rPr>
            <w:webHidden/>
          </w:rPr>
          <w:instrText xml:space="preserve"> PAGEREF _Toc208151328 \h </w:instrText>
        </w:r>
        <w:r>
          <w:rPr>
            <w:webHidden/>
          </w:rPr>
        </w:r>
        <w:r>
          <w:rPr>
            <w:webHidden/>
          </w:rPr>
          <w:fldChar w:fldCharType="separate"/>
        </w:r>
        <w:r>
          <w:rPr>
            <w:webHidden/>
          </w:rPr>
          <w:t>18</w:t>
        </w:r>
        <w:r>
          <w:rPr>
            <w:webHidden/>
          </w:rPr>
          <w:fldChar w:fldCharType="end"/>
        </w:r>
      </w:hyperlink>
    </w:p>
    <w:p w14:paraId="3179DD19" w14:textId="41D3BF42" w:rsidR="00F71E74" w:rsidRDefault="00F71E74">
      <w:pPr>
        <w:pStyle w:val="TM3"/>
        <w:rPr>
          <w:rFonts w:asciiTheme="minorHAnsi" w:eastAsiaTheme="minorEastAsia" w:hAnsiTheme="minorHAnsi"/>
          <w:kern w:val="2"/>
          <w:sz w:val="24"/>
          <w:szCs w:val="24"/>
          <w:lang w:eastAsia="fr-FR"/>
          <w14:ligatures w14:val="standardContextual"/>
        </w:rPr>
      </w:pPr>
      <w:hyperlink w:anchor="_Toc208151329" w:history="1">
        <w:r w:rsidRPr="00F513D1">
          <w:rPr>
            <w:rStyle w:val="Lienhypertexte"/>
          </w:rPr>
          <w:t>Capacités financières du candidat</w:t>
        </w:r>
        <w:r>
          <w:rPr>
            <w:webHidden/>
          </w:rPr>
          <w:tab/>
        </w:r>
        <w:r>
          <w:rPr>
            <w:webHidden/>
          </w:rPr>
          <w:fldChar w:fldCharType="begin"/>
        </w:r>
        <w:r>
          <w:rPr>
            <w:webHidden/>
          </w:rPr>
          <w:instrText xml:space="preserve"> PAGEREF _Toc208151329 \h </w:instrText>
        </w:r>
        <w:r>
          <w:rPr>
            <w:webHidden/>
          </w:rPr>
        </w:r>
        <w:r>
          <w:rPr>
            <w:webHidden/>
          </w:rPr>
          <w:fldChar w:fldCharType="separate"/>
        </w:r>
        <w:r>
          <w:rPr>
            <w:webHidden/>
          </w:rPr>
          <w:t>18</w:t>
        </w:r>
        <w:r>
          <w:rPr>
            <w:webHidden/>
          </w:rPr>
          <w:fldChar w:fldCharType="end"/>
        </w:r>
      </w:hyperlink>
    </w:p>
    <w:p w14:paraId="2B23CB38" w14:textId="548A7D13" w:rsidR="00F71E74" w:rsidRDefault="00F71E74">
      <w:pPr>
        <w:pStyle w:val="TM3"/>
        <w:rPr>
          <w:rFonts w:asciiTheme="minorHAnsi" w:eastAsiaTheme="minorEastAsia" w:hAnsiTheme="minorHAnsi"/>
          <w:kern w:val="2"/>
          <w:sz w:val="24"/>
          <w:szCs w:val="24"/>
          <w:lang w:eastAsia="fr-FR"/>
          <w14:ligatures w14:val="standardContextual"/>
        </w:rPr>
      </w:pPr>
      <w:hyperlink w:anchor="_Toc208151330" w:history="1">
        <w:r w:rsidRPr="00F513D1">
          <w:rPr>
            <w:rStyle w:val="Lienhypertexte"/>
          </w:rPr>
          <w:t>Capacités professionnelles et techniques du candidat</w:t>
        </w:r>
        <w:r>
          <w:rPr>
            <w:webHidden/>
          </w:rPr>
          <w:tab/>
        </w:r>
        <w:r>
          <w:rPr>
            <w:webHidden/>
          </w:rPr>
          <w:fldChar w:fldCharType="begin"/>
        </w:r>
        <w:r>
          <w:rPr>
            <w:webHidden/>
          </w:rPr>
          <w:instrText xml:space="preserve"> PAGEREF _Toc208151330 \h </w:instrText>
        </w:r>
        <w:r>
          <w:rPr>
            <w:webHidden/>
          </w:rPr>
        </w:r>
        <w:r>
          <w:rPr>
            <w:webHidden/>
          </w:rPr>
          <w:fldChar w:fldCharType="separate"/>
        </w:r>
        <w:r>
          <w:rPr>
            <w:webHidden/>
          </w:rPr>
          <w:t>18</w:t>
        </w:r>
        <w:r>
          <w:rPr>
            <w:webHidden/>
          </w:rPr>
          <w:fldChar w:fldCharType="end"/>
        </w:r>
      </w:hyperlink>
    </w:p>
    <w:p w14:paraId="1737F398" w14:textId="272E4F9C" w:rsidR="00F71E74" w:rsidRDefault="00F71E74">
      <w:pPr>
        <w:pStyle w:val="TM2"/>
        <w:rPr>
          <w:rFonts w:asciiTheme="minorHAnsi" w:eastAsiaTheme="minorEastAsia" w:hAnsiTheme="minorHAnsi"/>
          <w:kern w:val="2"/>
          <w:sz w:val="24"/>
          <w:szCs w:val="24"/>
          <w:lang w:eastAsia="fr-FR"/>
          <w14:ligatures w14:val="standardContextual"/>
        </w:rPr>
      </w:pPr>
      <w:hyperlink w:anchor="_Toc208151331" w:history="1">
        <w:r w:rsidRPr="00F513D1">
          <w:rPr>
            <w:rStyle w:val="Lienhypertexte"/>
            <w:lang w:eastAsia="fr-FR"/>
          </w:rPr>
          <w:t>13.3 Analyse et sélection des candidatures</w:t>
        </w:r>
        <w:r>
          <w:rPr>
            <w:webHidden/>
          </w:rPr>
          <w:tab/>
        </w:r>
        <w:r>
          <w:rPr>
            <w:webHidden/>
          </w:rPr>
          <w:fldChar w:fldCharType="begin"/>
        </w:r>
        <w:r>
          <w:rPr>
            <w:webHidden/>
          </w:rPr>
          <w:instrText xml:space="preserve"> PAGEREF _Toc208151331 \h </w:instrText>
        </w:r>
        <w:r>
          <w:rPr>
            <w:webHidden/>
          </w:rPr>
        </w:r>
        <w:r>
          <w:rPr>
            <w:webHidden/>
          </w:rPr>
          <w:fldChar w:fldCharType="separate"/>
        </w:r>
        <w:r>
          <w:rPr>
            <w:webHidden/>
          </w:rPr>
          <w:t>19</w:t>
        </w:r>
        <w:r>
          <w:rPr>
            <w:webHidden/>
          </w:rPr>
          <w:fldChar w:fldCharType="end"/>
        </w:r>
      </w:hyperlink>
    </w:p>
    <w:p w14:paraId="5888D64C" w14:textId="3A55A621" w:rsidR="00F71E74" w:rsidRDefault="00F71E74">
      <w:pPr>
        <w:pStyle w:val="TM3"/>
        <w:rPr>
          <w:rFonts w:asciiTheme="minorHAnsi" w:eastAsiaTheme="minorEastAsia" w:hAnsiTheme="minorHAnsi"/>
          <w:kern w:val="2"/>
          <w:sz w:val="24"/>
          <w:szCs w:val="24"/>
          <w:lang w:eastAsia="fr-FR"/>
          <w14:ligatures w14:val="standardContextual"/>
        </w:rPr>
      </w:pPr>
      <w:hyperlink w:anchor="_Toc208151332" w:history="1">
        <w:r w:rsidRPr="00F513D1">
          <w:rPr>
            <w:rStyle w:val="Lienhypertexte"/>
          </w:rPr>
          <w:t>13.3.1 Analyse des candidatures</w:t>
        </w:r>
        <w:r>
          <w:rPr>
            <w:webHidden/>
          </w:rPr>
          <w:tab/>
        </w:r>
        <w:r>
          <w:rPr>
            <w:webHidden/>
          </w:rPr>
          <w:fldChar w:fldCharType="begin"/>
        </w:r>
        <w:r>
          <w:rPr>
            <w:webHidden/>
          </w:rPr>
          <w:instrText xml:space="preserve"> PAGEREF _Toc208151332 \h </w:instrText>
        </w:r>
        <w:r>
          <w:rPr>
            <w:webHidden/>
          </w:rPr>
        </w:r>
        <w:r>
          <w:rPr>
            <w:webHidden/>
          </w:rPr>
          <w:fldChar w:fldCharType="separate"/>
        </w:r>
        <w:r>
          <w:rPr>
            <w:webHidden/>
          </w:rPr>
          <w:t>19</w:t>
        </w:r>
        <w:r>
          <w:rPr>
            <w:webHidden/>
          </w:rPr>
          <w:fldChar w:fldCharType="end"/>
        </w:r>
      </w:hyperlink>
    </w:p>
    <w:p w14:paraId="149217C6" w14:textId="748A8E9A" w:rsidR="00F71E74" w:rsidRDefault="00F71E74">
      <w:pPr>
        <w:pStyle w:val="TM3"/>
        <w:rPr>
          <w:rFonts w:asciiTheme="minorHAnsi" w:eastAsiaTheme="minorEastAsia" w:hAnsiTheme="minorHAnsi"/>
          <w:kern w:val="2"/>
          <w:sz w:val="24"/>
          <w:szCs w:val="24"/>
          <w:lang w:eastAsia="fr-FR"/>
          <w14:ligatures w14:val="standardContextual"/>
        </w:rPr>
      </w:pPr>
      <w:hyperlink w:anchor="_Toc208151333" w:history="1">
        <w:r w:rsidRPr="00F513D1">
          <w:rPr>
            <w:rStyle w:val="Lienhypertexte"/>
          </w:rPr>
          <w:t>13.3.2 Admission ou exclusion des candidatures</w:t>
        </w:r>
        <w:r>
          <w:rPr>
            <w:webHidden/>
          </w:rPr>
          <w:tab/>
        </w:r>
        <w:r>
          <w:rPr>
            <w:webHidden/>
          </w:rPr>
          <w:fldChar w:fldCharType="begin"/>
        </w:r>
        <w:r>
          <w:rPr>
            <w:webHidden/>
          </w:rPr>
          <w:instrText xml:space="preserve"> PAGEREF _Toc208151333 \h </w:instrText>
        </w:r>
        <w:r>
          <w:rPr>
            <w:webHidden/>
          </w:rPr>
        </w:r>
        <w:r>
          <w:rPr>
            <w:webHidden/>
          </w:rPr>
          <w:fldChar w:fldCharType="separate"/>
        </w:r>
        <w:r>
          <w:rPr>
            <w:webHidden/>
          </w:rPr>
          <w:t>20</w:t>
        </w:r>
        <w:r>
          <w:rPr>
            <w:webHidden/>
          </w:rPr>
          <w:fldChar w:fldCharType="end"/>
        </w:r>
      </w:hyperlink>
    </w:p>
    <w:p w14:paraId="43A6CB90" w14:textId="0FB9DD00" w:rsidR="00F71E74" w:rsidRDefault="00F71E74">
      <w:pPr>
        <w:pStyle w:val="TM3"/>
        <w:rPr>
          <w:rFonts w:asciiTheme="minorHAnsi" w:eastAsiaTheme="minorEastAsia" w:hAnsiTheme="minorHAnsi"/>
          <w:kern w:val="2"/>
          <w:sz w:val="24"/>
          <w:szCs w:val="24"/>
          <w:lang w:eastAsia="fr-FR"/>
          <w14:ligatures w14:val="standardContextual"/>
        </w:rPr>
      </w:pPr>
      <w:hyperlink w:anchor="_Toc208151334" w:history="1">
        <w:r w:rsidRPr="00F513D1">
          <w:rPr>
            <w:rStyle w:val="Lienhypertexte"/>
          </w:rPr>
          <w:t>13.3.3 Dispositions spéciales relatives à l’IMPI</w:t>
        </w:r>
        <w:r>
          <w:rPr>
            <w:webHidden/>
          </w:rPr>
          <w:tab/>
        </w:r>
        <w:r>
          <w:rPr>
            <w:webHidden/>
          </w:rPr>
          <w:fldChar w:fldCharType="begin"/>
        </w:r>
        <w:r>
          <w:rPr>
            <w:webHidden/>
          </w:rPr>
          <w:instrText xml:space="preserve"> PAGEREF _Toc208151334 \h </w:instrText>
        </w:r>
        <w:r>
          <w:rPr>
            <w:webHidden/>
          </w:rPr>
        </w:r>
        <w:r>
          <w:rPr>
            <w:webHidden/>
          </w:rPr>
          <w:fldChar w:fldCharType="separate"/>
        </w:r>
        <w:r>
          <w:rPr>
            <w:webHidden/>
          </w:rPr>
          <w:t>20</w:t>
        </w:r>
        <w:r>
          <w:rPr>
            <w:webHidden/>
          </w:rPr>
          <w:fldChar w:fldCharType="end"/>
        </w:r>
      </w:hyperlink>
    </w:p>
    <w:p w14:paraId="70DC3BD6" w14:textId="467110F8"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35" w:history="1">
        <w:r w:rsidRPr="00F513D1">
          <w:rPr>
            <w:rStyle w:val="Lienhypertexte"/>
            <w:rFonts w:cs="Arial"/>
            <w:noProof/>
          </w:rPr>
          <w:t>Article 14. OFFRE</w:t>
        </w:r>
        <w:r>
          <w:rPr>
            <w:noProof/>
            <w:webHidden/>
          </w:rPr>
          <w:tab/>
        </w:r>
        <w:r>
          <w:rPr>
            <w:noProof/>
            <w:webHidden/>
          </w:rPr>
          <w:fldChar w:fldCharType="begin"/>
        </w:r>
        <w:r>
          <w:rPr>
            <w:noProof/>
            <w:webHidden/>
          </w:rPr>
          <w:instrText xml:space="preserve"> PAGEREF _Toc208151335 \h </w:instrText>
        </w:r>
        <w:r>
          <w:rPr>
            <w:noProof/>
            <w:webHidden/>
          </w:rPr>
        </w:r>
        <w:r>
          <w:rPr>
            <w:noProof/>
            <w:webHidden/>
          </w:rPr>
          <w:fldChar w:fldCharType="separate"/>
        </w:r>
        <w:r>
          <w:rPr>
            <w:noProof/>
            <w:webHidden/>
          </w:rPr>
          <w:t>21</w:t>
        </w:r>
        <w:r>
          <w:rPr>
            <w:noProof/>
            <w:webHidden/>
          </w:rPr>
          <w:fldChar w:fldCharType="end"/>
        </w:r>
      </w:hyperlink>
    </w:p>
    <w:p w14:paraId="4BF0697E" w14:textId="1F049947" w:rsidR="00F71E74" w:rsidRDefault="00F71E74">
      <w:pPr>
        <w:pStyle w:val="TM2"/>
        <w:rPr>
          <w:rFonts w:asciiTheme="minorHAnsi" w:eastAsiaTheme="minorEastAsia" w:hAnsiTheme="minorHAnsi"/>
          <w:kern w:val="2"/>
          <w:sz w:val="24"/>
          <w:szCs w:val="24"/>
          <w:lang w:eastAsia="fr-FR"/>
          <w14:ligatures w14:val="standardContextual"/>
        </w:rPr>
      </w:pPr>
      <w:hyperlink w:anchor="_Toc208151336" w:history="1">
        <w:r w:rsidRPr="00F513D1">
          <w:rPr>
            <w:rStyle w:val="Lienhypertexte"/>
          </w:rPr>
          <w:t>14.1 Pièces à produire dans le cadre de l’offre</w:t>
        </w:r>
        <w:r>
          <w:rPr>
            <w:webHidden/>
          </w:rPr>
          <w:tab/>
        </w:r>
        <w:r>
          <w:rPr>
            <w:webHidden/>
          </w:rPr>
          <w:fldChar w:fldCharType="begin"/>
        </w:r>
        <w:r>
          <w:rPr>
            <w:webHidden/>
          </w:rPr>
          <w:instrText xml:space="preserve"> PAGEREF _Toc208151336 \h </w:instrText>
        </w:r>
        <w:r>
          <w:rPr>
            <w:webHidden/>
          </w:rPr>
        </w:r>
        <w:r>
          <w:rPr>
            <w:webHidden/>
          </w:rPr>
          <w:fldChar w:fldCharType="separate"/>
        </w:r>
        <w:r>
          <w:rPr>
            <w:webHidden/>
          </w:rPr>
          <w:t>21</w:t>
        </w:r>
        <w:r>
          <w:rPr>
            <w:webHidden/>
          </w:rPr>
          <w:fldChar w:fldCharType="end"/>
        </w:r>
      </w:hyperlink>
    </w:p>
    <w:p w14:paraId="610BDE37" w14:textId="5096DE88" w:rsidR="00F71E74" w:rsidRDefault="00F71E74">
      <w:pPr>
        <w:pStyle w:val="TM2"/>
        <w:rPr>
          <w:rFonts w:asciiTheme="minorHAnsi" w:eastAsiaTheme="minorEastAsia" w:hAnsiTheme="minorHAnsi"/>
          <w:kern w:val="2"/>
          <w:sz w:val="24"/>
          <w:szCs w:val="24"/>
          <w:lang w:eastAsia="fr-FR"/>
          <w14:ligatures w14:val="standardContextual"/>
        </w:rPr>
      </w:pPr>
      <w:hyperlink w:anchor="_Toc208151337" w:history="1">
        <w:r w:rsidRPr="00F513D1">
          <w:rPr>
            <w:rStyle w:val="Lienhypertexte"/>
            <w:lang w:eastAsia="fr-FR"/>
          </w:rPr>
          <w:t>14.2 Examen et critère de sélection des offres</w:t>
        </w:r>
        <w:r>
          <w:rPr>
            <w:webHidden/>
          </w:rPr>
          <w:tab/>
        </w:r>
        <w:r>
          <w:rPr>
            <w:webHidden/>
          </w:rPr>
          <w:fldChar w:fldCharType="begin"/>
        </w:r>
        <w:r>
          <w:rPr>
            <w:webHidden/>
          </w:rPr>
          <w:instrText xml:space="preserve"> PAGEREF _Toc208151337 \h </w:instrText>
        </w:r>
        <w:r>
          <w:rPr>
            <w:webHidden/>
          </w:rPr>
        </w:r>
        <w:r>
          <w:rPr>
            <w:webHidden/>
          </w:rPr>
          <w:fldChar w:fldCharType="separate"/>
        </w:r>
        <w:r>
          <w:rPr>
            <w:webHidden/>
          </w:rPr>
          <w:t>22</w:t>
        </w:r>
        <w:r>
          <w:rPr>
            <w:webHidden/>
          </w:rPr>
          <w:fldChar w:fldCharType="end"/>
        </w:r>
      </w:hyperlink>
    </w:p>
    <w:p w14:paraId="1F58BCD9" w14:textId="2E4DCAAF"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38" w:history="1">
        <w:r w:rsidRPr="00F513D1">
          <w:rPr>
            <w:rStyle w:val="Lienhypertexte"/>
            <w:rFonts w:cs="Arial"/>
            <w:noProof/>
          </w:rPr>
          <w:t>Article 15 : Modalités de transmission des réponses</w:t>
        </w:r>
        <w:r>
          <w:rPr>
            <w:noProof/>
            <w:webHidden/>
          </w:rPr>
          <w:tab/>
        </w:r>
        <w:r>
          <w:rPr>
            <w:noProof/>
            <w:webHidden/>
          </w:rPr>
          <w:fldChar w:fldCharType="begin"/>
        </w:r>
        <w:r>
          <w:rPr>
            <w:noProof/>
            <w:webHidden/>
          </w:rPr>
          <w:instrText xml:space="preserve"> PAGEREF _Toc208151338 \h </w:instrText>
        </w:r>
        <w:r>
          <w:rPr>
            <w:noProof/>
            <w:webHidden/>
          </w:rPr>
        </w:r>
        <w:r>
          <w:rPr>
            <w:noProof/>
            <w:webHidden/>
          </w:rPr>
          <w:fldChar w:fldCharType="separate"/>
        </w:r>
        <w:r>
          <w:rPr>
            <w:noProof/>
            <w:webHidden/>
          </w:rPr>
          <w:t>23</w:t>
        </w:r>
        <w:r>
          <w:rPr>
            <w:noProof/>
            <w:webHidden/>
          </w:rPr>
          <w:fldChar w:fldCharType="end"/>
        </w:r>
      </w:hyperlink>
    </w:p>
    <w:p w14:paraId="2A5194A5" w14:textId="3FE3E865" w:rsidR="00F71E74" w:rsidRDefault="00F71E74">
      <w:pPr>
        <w:pStyle w:val="TM2"/>
        <w:rPr>
          <w:rFonts w:asciiTheme="minorHAnsi" w:eastAsiaTheme="minorEastAsia" w:hAnsiTheme="minorHAnsi"/>
          <w:kern w:val="2"/>
          <w:sz w:val="24"/>
          <w:szCs w:val="24"/>
          <w:lang w:eastAsia="fr-FR"/>
          <w14:ligatures w14:val="standardContextual"/>
        </w:rPr>
      </w:pPr>
      <w:hyperlink w:anchor="_Toc208151339" w:history="1">
        <w:r w:rsidRPr="00F513D1">
          <w:rPr>
            <w:rStyle w:val="Lienhypertexte"/>
          </w:rPr>
          <w:t>15.1 Remise dématérialisée</w:t>
        </w:r>
        <w:r>
          <w:rPr>
            <w:webHidden/>
          </w:rPr>
          <w:tab/>
        </w:r>
        <w:r>
          <w:rPr>
            <w:webHidden/>
          </w:rPr>
          <w:fldChar w:fldCharType="begin"/>
        </w:r>
        <w:r>
          <w:rPr>
            <w:webHidden/>
          </w:rPr>
          <w:instrText xml:space="preserve"> PAGEREF _Toc208151339 \h </w:instrText>
        </w:r>
        <w:r>
          <w:rPr>
            <w:webHidden/>
          </w:rPr>
        </w:r>
        <w:r>
          <w:rPr>
            <w:webHidden/>
          </w:rPr>
          <w:fldChar w:fldCharType="separate"/>
        </w:r>
        <w:r>
          <w:rPr>
            <w:webHidden/>
          </w:rPr>
          <w:t>23</w:t>
        </w:r>
        <w:r>
          <w:rPr>
            <w:webHidden/>
          </w:rPr>
          <w:fldChar w:fldCharType="end"/>
        </w:r>
      </w:hyperlink>
    </w:p>
    <w:p w14:paraId="16C0402E" w14:textId="1D3B061E" w:rsidR="00F71E74" w:rsidRDefault="00F71E74">
      <w:pPr>
        <w:pStyle w:val="TM2"/>
        <w:rPr>
          <w:rFonts w:asciiTheme="minorHAnsi" w:eastAsiaTheme="minorEastAsia" w:hAnsiTheme="minorHAnsi"/>
          <w:kern w:val="2"/>
          <w:sz w:val="24"/>
          <w:szCs w:val="24"/>
          <w:lang w:eastAsia="fr-FR"/>
          <w14:ligatures w14:val="standardContextual"/>
        </w:rPr>
      </w:pPr>
      <w:hyperlink w:anchor="_Toc208151340" w:history="1">
        <w:r w:rsidRPr="00F513D1">
          <w:rPr>
            <w:rStyle w:val="Lienhypertexte"/>
          </w:rPr>
          <w:t>15.2 Copie de sauvegarde</w:t>
        </w:r>
        <w:r>
          <w:rPr>
            <w:webHidden/>
          </w:rPr>
          <w:tab/>
        </w:r>
        <w:r>
          <w:rPr>
            <w:webHidden/>
          </w:rPr>
          <w:fldChar w:fldCharType="begin"/>
        </w:r>
        <w:r>
          <w:rPr>
            <w:webHidden/>
          </w:rPr>
          <w:instrText xml:space="preserve"> PAGEREF _Toc208151340 \h </w:instrText>
        </w:r>
        <w:r>
          <w:rPr>
            <w:webHidden/>
          </w:rPr>
        </w:r>
        <w:r>
          <w:rPr>
            <w:webHidden/>
          </w:rPr>
          <w:fldChar w:fldCharType="separate"/>
        </w:r>
        <w:r>
          <w:rPr>
            <w:webHidden/>
          </w:rPr>
          <w:t>25</w:t>
        </w:r>
        <w:r>
          <w:rPr>
            <w:webHidden/>
          </w:rPr>
          <w:fldChar w:fldCharType="end"/>
        </w:r>
      </w:hyperlink>
    </w:p>
    <w:p w14:paraId="686AEE10" w14:textId="02F8A199" w:rsidR="00F71E74" w:rsidRDefault="00F71E74">
      <w:pPr>
        <w:pStyle w:val="TM3"/>
        <w:rPr>
          <w:rFonts w:asciiTheme="minorHAnsi" w:eastAsiaTheme="minorEastAsia" w:hAnsiTheme="minorHAnsi"/>
          <w:kern w:val="2"/>
          <w:sz w:val="24"/>
          <w:szCs w:val="24"/>
          <w:lang w:eastAsia="fr-FR"/>
          <w14:ligatures w14:val="standardContextual"/>
        </w:rPr>
      </w:pPr>
      <w:hyperlink w:anchor="_Toc208151341" w:history="1">
        <w:r w:rsidRPr="00F513D1">
          <w:rPr>
            <w:rStyle w:val="Lienhypertexte"/>
          </w:rPr>
          <w:t>15.2.1 Copie de sauvegarde papier ou sur support physique électronique</w:t>
        </w:r>
        <w:r>
          <w:rPr>
            <w:webHidden/>
          </w:rPr>
          <w:tab/>
        </w:r>
        <w:r>
          <w:rPr>
            <w:webHidden/>
          </w:rPr>
          <w:fldChar w:fldCharType="begin"/>
        </w:r>
        <w:r>
          <w:rPr>
            <w:webHidden/>
          </w:rPr>
          <w:instrText xml:space="preserve"> PAGEREF _Toc208151341 \h </w:instrText>
        </w:r>
        <w:r>
          <w:rPr>
            <w:webHidden/>
          </w:rPr>
        </w:r>
        <w:r>
          <w:rPr>
            <w:webHidden/>
          </w:rPr>
          <w:fldChar w:fldCharType="separate"/>
        </w:r>
        <w:r>
          <w:rPr>
            <w:webHidden/>
          </w:rPr>
          <w:t>26</w:t>
        </w:r>
        <w:r>
          <w:rPr>
            <w:webHidden/>
          </w:rPr>
          <w:fldChar w:fldCharType="end"/>
        </w:r>
      </w:hyperlink>
    </w:p>
    <w:p w14:paraId="693BD558" w14:textId="420B8D5E" w:rsidR="00F71E74" w:rsidRDefault="00F71E74">
      <w:pPr>
        <w:pStyle w:val="TM3"/>
        <w:rPr>
          <w:rFonts w:asciiTheme="minorHAnsi" w:eastAsiaTheme="minorEastAsia" w:hAnsiTheme="minorHAnsi"/>
          <w:kern w:val="2"/>
          <w:sz w:val="24"/>
          <w:szCs w:val="24"/>
          <w:lang w:eastAsia="fr-FR"/>
          <w14:ligatures w14:val="standardContextual"/>
        </w:rPr>
      </w:pPr>
      <w:hyperlink w:anchor="_Toc208151342" w:history="1">
        <w:r w:rsidRPr="00F513D1">
          <w:rPr>
            <w:rStyle w:val="Lienhypertexte"/>
          </w:rPr>
          <w:t>15.2.2 Copie de sauvegarde électronique</w:t>
        </w:r>
        <w:r>
          <w:rPr>
            <w:webHidden/>
          </w:rPr>
          <w:tab/>
        </w:r>
        <w:r>
          <w:rPr>
            <w:webHidden/>
          </w:rPr>
          <w:fldChar w:fldCharType="begin"/>
        </w:r>
        <w:r>
          <w:rPr>
            <w:webHidden/>
          </w:rPr>
          <w:instrText xml:space="preserve"> PAGEREF _Toc208151342 \h </w:instrText>
        </w:r>
        <w:r>
          <w:rPr>
            <w:webHidden/>
          </w:rPr>
        </w:r>
        <w:r>
          <w:rPr>
            <w:webHidden/>
          </w:rPr>
          <w:fldChar w:fldCharType="separate"/>
        </w:r>
        <w:r>
          <w:rPr>
            <w:webHidden/>
          </w:rPr>
          <w:t>27</w:t>
        </w:r>
        <w:r>
          <w:rPr>
            <w:webHidden/>
          </w:rPr>
          <w:fldChar w:fldCharType="end"/>
        </w:r>
      </w:hyperlink>
    </w:p>
    <w:p w14:paraId="377482A3" w14:textId="08FF1F51" w:rsidR="00F71E74" w:rsidRDefault="00F71E74">
      <w:pPr>
        <w:pStyle w:val="TM2"/>
        <w:rPr>
          <w:rFonts w:asciiTheme="minorHAnsi" w:eastAsiaTheme="minorEastAsia" w:hAnsiTheme="minorHAnsi"/>
          <w:kern w:val="2"/>
          <w:sz w:val="24"/>
          <w:szCs w:val="24"/>
          <w:lang w:eastAsia="fr-FR"/>
          <w14:ligatures w14:val="standardContextual"/>
        </w:rPr>
      </w:pPr>
      <w:hyperlink w:anchor="_Toc208151343" w:history="1">
        <w:r w:rsidRPr="00F513D1">
          <w:rPr>
            <w:rStyle w:val="Lienhypertexte"/>
          </w:rPr>
          <w:t>15.3 Délai de validité des offres</w:t>
        </w:r>
        <w:r>
          <w:rPr>
            <w:webHidden/>
          </w:rPr>
          <w:tab/>
        </w:r>
        <w:r>
          <w:rPr>
            <w:webHidden/>
          </w:rPr>
          <w:fldChar w:fldCharType="begin"/>
        </w:r>
        <w:r>
          <w:rPr>
            <w:webHidden/>
          </w:rPr>
          <w:instrText xml:space="preserve"> PAGEREF _Toc208151343 \h </w:instrText>
        </w:r>
        <w:r>
          <w:rPr>
            <w:webHidden/>
          </w:rPr>
        </w:r>
        <w:r>
          <w:rPr>
            <w:webHidden/>
          </w:rPr>
          <w:fldChar w:fldCharType="separate"/>
        </w:r>
        <w:r>
          <w:rPr>
            <w:webHidden/>
          </w:rPr>
          <w:t>28</w:t>
        </w:r>
        <w:r>
          <w:rPr>
            <w:webHidden/>
          </w:rPr>
          <w:fldChar w:fldCharType="end"/>
        </w:r>
      </w:hyperlink>
    </w:p>
    <w:p w14:paraId="0BC46FC0" w14:textId="30B8073C"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44" w:history="1">
        <w:r w:rsidRPr="00F513D1">
          <w:rPr>
            <w:rStyle w:val="Lienhypertexte"/>
            <w:rFonts w:cs="Arial"/>
            <w:noProof/>
          </w:rPr>
          <w:t>Article 16 : Pièces à produire par le candidat auquel il est envisagé d’attribuer le marché / l’accord-cadre</w:t>
        </w:r>
        <w:r>
          <w:rPr>
            <w:noProof/>
            <w:webHidden/>
          </w:rPr>
          <w:tab/>
        </w:r>
        <w:r>
          <w:rPr>
            <w:noProof/>
            <w:webHidden/>
          </w:rPr>
          <w:fldChar w:fldCharType="begin"/>
        </w:r>
        <w:r>
          <w:rPr>
            <w:noProof/>
            <w:webHidden/>
          </w:rPr>
          <w:instrText xml:space="preserve"> PAGEREF _Toc208151344 \h </w:instrText>
        </w:r>
        <w:r>
          <w:rPr>
            <w:noProof/>
            <w:webHidden/>
          </w:rPr>
        </w:r>
        <w:r>
          <w:rPr>
            <w:noProof/>
            <w:webHidden/>
          </w:rPr>
          <w:fldChar w:fldCharType="separate"/>
        </w:r>
        <w:r>
          <w:rPr>
            <w:noProof/>
            <w:webHidden/>
          </w:rPr>
          <w:t>28</w:t>
        </w:r>
        <w:r>
          <w:rPr>
            <w:noProof/>
            <w:webHidden/>
          </w:rPr>
          <w:fldChar w:fldCharType="end"/>
        </w:r>
      </w:hyperlink>
    </w:p>
    <w:p w14:paraId="09FFC5A3" w14:textId="045F5325" w:rsidR="00F71E74" w:rsidRDefault="00F71E74">
      <w:pPr>
        <w:pStyle w:val="TM2"/>
        <w:rPr>
          <w:rFonts w:asciiTheme="minorHAnsi" w:eastAsiaTheme="minorEastAsia" w:hAnsiTheme="minorHAnsi"/>
          <w:kern w:val="2"/>
          <w:sz w:val="24"/>
          <w:szCs w:val="24"/>
          <w:lang w:eastAsia="fr-FR"/>
          <w14:ligatures w14:val="standardContextual"/>
        </w:rPr>
      </w:pPr>
      <w:hyperlink w:anchor="_Toc208151345" w:history="1">
        <w:r w:rsidRPr="00F513D1">
          <w:rPr>
            <w:rStyle w:val="Lienhypertexte"/>
          </w:rPr>
          <w:t>16.1 Documents justificatifs de la régularité du candidat</w:t>
        </w:r>
        <w:r>
          <w:rPr>
            <w:webHidden/>
          </w:rPr>
          <w:tab/>
        </w:r>
        <w:r>
          <w:rPr>
            <w:webHidden/>
          </w:rPr>
          <w:fldChar w:fldCharType="begin"/>
        </w:r>
        <w:r>
          <w:rPr>
            <w:webHidden/>
          </w:rPr>
          <w:instrText xml:space="preserve"> PAGEREF _Toc208151345 \h </w:instrText>
        </w:r>
        <w:r>
          <w:rPr>
            <w:webHidden/>
          </w:rPr>
        </w:r>
        <w:r>
          <w:rPr>
            <w:webHidden/>
          </w:rPr>
          <w:fldChar w:fldCharType="separate"/>
        </w:r>
        <w:r>
          <w:rPr>
            <w:webHidden/>
          </w:rPr>
          <w:t>28</w:t>
        </w:r>
        <w:r>
          <w:rPr>
            <w:webHidden/>
          </w:rPr>
          <w:fldChar w:fldCharType="end"/>
        </w:r>
      </w:hyperlink>
    </w:p>
    <w:p w14:paraId="344DAA20" w14:textId="60F5E79F" w:rsidR="00F71E74" w:rsidRDefault="00F71E74">
      <w:pPr>
        <w:pStyle w:val="TM2"/>
        <w:tabs>
          <w:tab w:val="left" w:pos="1200"/>
        </w:tabs>
        <w:rPr>
          <w:rFonts w:asciiTheme="minorHAnsi" w:eastAsiaTheme="minorEastAsia" w:hAnsiTheme="minorHAnsi"/>
          <w:kern w:val="2"/>
          <w:sz w:val="24"/>
          <w:szCs w:val="24"/>
          <w:lang w:eastAsia="fr-FR"/>
          <w14:ligatures w14:val="standardContextual"/>
        </w:rPr>
      </w:pPr>
      <w:hyperlink w:anchor="_Toc208151346" w:history="1">
        <w:r w:rsidRPr="00F513D1">
          <w:rPr>
            <w:rStyle w:val="Lienhypertexte"/>
          </w:rPr>
          <w:t>16.2</w:t>
        </w:r>
        <w:r>
          <w:rPr>
            <w:rFonts w:asciiTheme="minorHAnsi" w:eastAsiaTheme="minorEastAsia" w:hAnsiTheme="minorHAnsi"/>
            <w:kern w:val="2"/>
            <w:sz w:val="24"/>
            <w:szCs w:val="24"/>
            <w:lang w:eastAsia="fr-FR"/>
            <w14:ligatures w14:val="standardContextual"/>
          </w:rPr>
          <w:tab/>
        </w:r>
        <w:r w:rsidRPr="00F513D1">
          <w:rPr>
            <w:rStyle w:val="Lienhypertexte"/>
          </w:rPr>
          <w:t>Autres documents à transmettre par l’attributaire pressenti</w:t>
        </w:r>
        <w:r>
          <w:rPr>
            <w:webHidden/>
          </w:rPr>
          <w:tab/>
        </w:r>
        <w:r>
          <w:rPr>
            <w:webHidden/>
          </w:rPr>
          <w:fldChar w:fldCharType="begin"/>
        </w:r>
        <w:r>
          <w:rPr>
            <w:webHidden/>
          </w:rPr>
          <w:instrText xml:space="preserve"> PAGEREF _Toc208151346 \h </w:instrText>
        </w:r>
        <w:r>
          <w:rPr>
            <w:webHidden/>
          </w:rPr>
        </w:r>
        <w:r>
          <w:rPr>
            <w:webHidden/>
          </w:rPr>
          <w:fldChar w:fldCharType="separate"/>
        </w:r>
        <w:r>
          <w:rPr>
            <w:webHidden/>
          </w:rPr>
          <w:t>32</w:t>
        </w:r>
        <w:r>
          <w:rPr>
            <w:webHidden/>
          </w:rPr>
          <w:fldChar w:fldCharType="end"/>
        </w:r>
      </w:hyperlink>
    </w:p>
    <w:p w14:paraId="22845209" w14:textId="704BEBE6" w:rsidR="00F71E74" w:rsidRDefault="00F71E74">
      <w:pPr>
        <w:pStyle w:val="TM1"/>
        <w:rPr>
          <w:rFonts w:asciiTheme="minorHAnsi" w:eastAsiaTheme="minorEastAsia" w:hAnsiTheme="minorHAnsi"/>
          <w:noProof/>
          <w:kern w:val="2"/>
          <w:sz w:val="24"/>
          <w:szCs w:val="24"/>
          <w:lang w:eastAsia="fr-FR"/>
          <w14:ligatures w14:val="standardContextual"/>
        </w:rPr>
      </w:pPr>
      <w:hyperlink w:anchor="_Toc208151347" w:history="1">
        <w:r w:rsidRPr="00F513D1">
          <w:rPr>
            <w:rStyle w:val="Lienhypertexte"/>
            <w:rFonts w:cs="Arial"/>
            <w:noProof/>
          </w:rPr>
          <w:t>Article 17 : Signature et notification du marché ou de l’accord-cadre</w:t>
        </w:r>
        <w:r>
          <w:rPr>
            <w:noProof/>
            <w:webHidden/>
          </w:rPr>
          <w:tab/>
        </w:r>
        <w:r>
          <w:rPr>
            <w:noProof/>
            <w:webHidden/>
          </w:rPr>
          <w:fldChar w:fldCharType="begin"/>
        </w:r>
        <w:r>
          <w:rPr>
            <w:noProof/>
            <w:webHidden/>
          </w:rPr>
          <w:instrText xml:space="preserve"> PAGEREF _Toc208151347 \h </w:instrText>
        </w:r>
        <w:r>
          <w:rPr>
            <w:noProof/>
            <w:webHidden/>
          </w:rPr>
        </w:r>
        <w:r>
          <w:rPr>
            <w:noProof/>
            <w:webHidden/>
          </w:rPr>
          <w:fldChar w:fldCharType="separate"/>
        </w:r>
        <w:r>
          <w:rPr>
            <w:noProof/>
            <w:webHidden/>
          </w:rPr>
          <w:t>32</w:t>
        </w:r>
        <w:r>
          <w:rPr>
            <w:noProof/>
            <w:webHidden/>
          </w:rPr>
          <w:fldChar w:fldCharType="end"/>
        </w:r>
      </w:hyperlink>
    </w:p>
    <w:p w14:paraId="494BF6E4" w14:textId="0FFC728A" w:rsidR="00F71E74" w:rsidRDefault="00F71E74">
      <w:pPr>
        <w:pStyle w:val="TM2"/>
        <w:rPr>
          <w:rFonts w:asciiTheme="minorHAnsi" w:eastAsiaTheme="minorEastAsia" w:hAnsiTheme="minorHAnsi"/>
          <w:kern w:val="2"/>
          <w:sz w:val="24"/>
          <w:szCs w:val="24"/>
          <w:lang w:eastAsia="fr-FR"/>
          <w14:ligatures w14:val="standardContextual"/>
        </w:rPr>
      </w:pPr>
      <w:hyperlink w:anchor="_Toc208151348" w:history="1">
        <w:r w:rsidRPr="00F513D1">
          <w:rPr>
            <w:rStyle w:val="Lienhypertexte"/>
          </w:rPr>
          <w:t>17.1 Modalités de signature</w:t>
        </w:r>
        <w:r>
          <w:rPr>
            <w:webHidden/>
          </w:rPr>
          <w:tab/>
        </w:r>
        <w:r>
          <w:rPr>
            <w:webHidden/>
          </w:rPr>
          <w:fldChar w:fldCharType="begin"/>
        </w:r>
        <w:r>
          <w:rPr>
            <w:webHidden/>
          </w:rPr>
          <w:instrText xml:space="preserve"> PAGEREF _Toc208151348 \h </w:instrText>
        </w:r>
        <w:r>
          <w:rPr>
            <w:webHidden/>
          </w:rPr>
        </w:r>
        <w:r>
          <w:rPr>
            <w:webHidden/>
          </w:rPr>
          <w:fldChar w:fldCharType="separate"/>
        </w:r>
        <w:r>
          <w:rPr>
            <w:webHidden/>
          </w:rPr>
          <w:t>32</w:t>
        </w:r>
        <w:r>
          <w:rPr>
            <w:webHidden/>
          </w:rPr>
          <w:fldChar w:fldCharType="end"/>
        </w:r>
      </w:hyperlink>
    </w:p>
    <w:p w14:paraId="024B5795" w14:textId="6873F589" w:rsidR="00F71E74" w:rsidRDefault="00F71E74">
      <w:pPr>
        <w:pStyle w:val="TM2"/>
        <w:rPr>
          <w:rFonts w:asciiTheme="minorHAnsi" w:eastAsiaTheme="minorEastAsia" w:hAnsiTheme="minorHAnsi"/>
          <w:kern w:val="2"/>
          <w:sz w:val="24"/>
          <w:szCs w:val="24"/>
          <w:lang w:eastAsia="fr-FR"/>
          <w14:ligatures w14:val="standardContextual"/>
        </w:rPr>
      </w:pPr>
      <w:hyperlink w:anchor="_Toc208151349" w:history="1">
        <w:r w:rsidRPr="00F513D1">
          <w:rPr>
            <w:rStyle w:val="Lienhypertexte"/>
          </w:rPr>
          <w:t>17.2 Signature électronique (le cas échéant)</w:t>
        </w:r>
        <w:r>
          <w:rPr>
            <w:webHidden/>
          </w:rPr>
          <w:tab/>
        </w:r>
        <w:r>
          <w:rPr>
            <w:webHidden/>
          </w:rPr>
          <w:fldChar w:fldCharType="begin"/>
        </w:r>
        <w:r>
          <w:rPr>
            <w:webHidden/>
          </w:rPr>
          <w:instrText xml:space="preserve"> PAGEREF _Toc208151349 \h </w:instrText>
        </w:r>
        <w:r>
          <w:rPr>
            <w:webHidden/>
          </w:rPr>
        </w:r>
        <w:r>
          <w:rPr>
            <w:webHidden/>
          </w:rPr>
          <w:fldChar w:fldCharType="separate"/>
        </w:r>
        <w:r>
          <w:rPr>
            <w:webHidden/>
          </w:rPr>
          <w:t>33</w:t>
        </w:r>
        <w:r>
          <w:rPr>
            <w:webHidden/>
          </w:rPr>
          <w:fldChar w:fldCharType="end"/>
        </w:r>
      </w:hyperlink>
    </w:p>
    <w:p w14:paraId="1F6B9EEF" w14:textId="59B8713E" w:rsidR="00F71E74" w:rsidRDefault="00F71E74">
      <w:pPr>
        <w:pStyle w:val="TM2"/>
        <w:rPr>
          <w:rFonts w:asciiTheme="minorHAnsi" w:eastAsiaTheme="minorEastAsia" w:hAnsiTheme="minorHAnsi"/>
          <w:kern w:val="2"/>
          <w:sz w:val="24"/>
          <w:szCs w:val="24"/>
          <w:lang w:eastAsia="fr-FR"/>
          <w14:ligatures w14:val="standardContextual"/>
        </w:rPr>
      </w:pPr>
      <w:hyperlink w:anchor="_Toc208151350" w:history="1">
        <w:r w:rsidRPr="00F513D1">
          <w:rPr>
            <w:rStyle w:val="Lienhypertexte"/>
          </w:rPr>
          <w:t>17.3 Notification</w:t>
        </w:r>
        <w:r>
          <w:rPr>
            <w:webHidden/>
          </w:rPr>
          <w:tab/>
        </w:r>
        <w:r>
          <w:rPr>
            <w:webHidden/>
          </w:rPr>
          <w:fldChar w:fldCharType="begin"/>
        </w:r>
        <w:r>
          <w:rPr>
            <w:webHidden/>
          </w:rPr>
          <w:instrText xml:space="preserve"> PAGEREF _Toc208151350 \h </w:instrText>
        </w:r>
        <w:r>
          <w:rPr>
            <w:webHidden/>
          </w:rPr>
        </w:r>
        <w:r>
          <w:rPr>
            <w:webHidden/>
          </w:rPr>
          <w:fldChar w:fldCharType="separate"/>
        </w:r>
        <w:r>
          <w:rPr>
            <w:webHidden/>
          </w:rPr>
          <w:t>35</w:t>
        </w:r>
        <w:r>
          <w:rPr>
            <w:webHidden/>
          </w:rPr>
          <w:fldChar w:fldCharType="end"/>
        </w:r>
      </w:hyperlink>
    </w:p>
    <w:p w14:paraId="2ADA9577" w14:textId="7EBD0C51" w:rsidR="009D1BF7" w:rsidRPr="00277229" w:rsidRDefault="007C0978" w:rsidP="00DE3C89">
      <w:pPr>
        <w:rPr>
          <w:rFonts w:ascii="Arial" w:hAnsi="Arial" w:cs="Arial"/>
          <w:sz w:val="22"/>
        </w:rPr>
      </w:pPr>
      <w:r w:rsidRPr="00277229">
        <w:rPr>
          <w:rFonts w:ascii="Arial" w:hAnsi="Arial" w:cs="Arial"/>
          <w:sz w:val="22"/>
        </w:rPr>
        <w:fldChar w:fldCharType="end"/>
      </w:r>
      <w:r w:rsidR="009D1BF7" w:rsidRPr="00277229">
        <w:rPr>
          <w:rFonts w:ascii="Arial" w:hAnsi="Arial" w:cs="Arial"/>
          <w:sz w:val="22"/>
        </w:rPr>
        <w:br w:type="page"/>
      </w:r>
    </w:p>
    <w:p w14:paraId="1BBBB929" w14:textId="4A114017" w:rsidR="00326C0E" w:rsidRPr="00277229" w:rsidRDefault="00774CE6" w:rsidP="00774CE6">
      <w:pPr>
        <w:pStyle w:val="Article"/>
        <w:rPr>
          <w:rFonts w:ascii="Arial" w:hAnsi="Arial" w:cs="Arial"/>
          <w:sz w:val="22"/>
        </w:rPr>
      </w:pPr>
      <w:bookmarkStart w:id="0" w:name="_Toc58427893"/>
      <w:bookmarkStart w:id="1" w:name="_Toc208151295"/>
      <w:r w:rsidRPr="00277229">
        <w:rPr>
          <w:rFonts w:ascii="Arial" w:hAnsi="Arial" w:cs="Arial"/>
          <w:sz w:val="22"/>
        </w:rPr>
        <w:t>Sigles</w:t>
      </w:r>
      <w:bookmarkEnd w:id="0"/>
      <w:bookmarkEnd w:id="1"/>
      <w:r w:rsidRPr="00277229">
        <w:rPr>
          <w:rFonts w:ascii="Arial" w:hAnsi="Arial" w:cs="Arial"/>
          <w:sz w:val="22"/>
        </w:rPr>
        <w:t> </w:t>
      </w:r>
    </w:p>
    <w:p w14:paraId="12985648" w14:textId="61DB8B7A" w:rsidR="00DD3843" w:rsidRPr="00277229" w:rsidRDefault="00DD3843" w:rsidP="00DE3C89">
      <w:pPr>
        <w:rPr>
          <w:rFonts w:ascii="Arial" w:hAnsi="Arial" w:cs="Arial"/>
          <w:sz w:val="22"/>
        </w:rPr>
      </w:pPr>
      <w:r w:rsidRPr="00277229">
        <w:rPr>
          <w:rFonts w:ascii="Arial" w:hAnsi="Arial" w:cs="Arial"/>
          <w:sz w:val="22"/>
        </w:rPr>
        <w:t xml:space="preserve">Attri 1 : </w:t>
      </w:r>
      <w:r w:rsidR="00530BDB" w:rsidRPr="00277229">
        <w:rPr>
          <w:rFonts w:ascii="Arial" w:hAnsi="Arial" w:cs="Arial"/>
          <w:sz w:val="22"/>
        </w:rPr>
        <w:t>Acte d’engagement</w:t>
      </w:r>
    </w:p>
    <w:p w14:paraId="38135DF2" w14:textId="5A4AE742" w:rsidR="00DD3843" w:rsidRPr="00277229" w:rsidRDefault="00DD3843" w:rsidP="00DE3C89">
      <w:pPr>
        <w:rPr>
          <w:rFonts w:ascii="Arial" w:hAnsi="Arial" w:cs="Arial"/>
          <w:sz w:val="22"/>
        </w:rPr>
      </w:pPr>
      <w:r w:rsidRPr="00277229">
        <w:rPr>
          <w:rFonts w:ascii="Arial" w:hAnsi="Arial" w:cs="Arial"/>
          <w:sz w:val="22"/>
        </w:rPr>
        <w:t>CCAP :</w:t>
      </w:r>
      <w:r w:rsidR="00530BDB" w:rsidRPr="00277229">
        <w:rPr>
          <w:rFonts w:ascii="Arial" w:hAnsi="Arial" w:cs="Arial"/>
          <w:sz w:val="22"/>
        </w:rPr>
        <w:t xml:space="preserve"> Cahier des clauses administratives particulières</w:t>
      </w:r>
    </w:p>
    <w:p w14:paraId="34A44962" w14:textId="6865D8D9" w:rsidR="00DD3843" w:rsidRPr="00277229" w:rsidRDefault="00DD3843" w:rsidP="00DE3C89">
      <w:pPr>
        <w:rPr>
          <w:rFonts w:ascii="Arial" w:hAnsi="Arial" w:cs="Arial"/>
          <w:sz w:val="22"/>
        </w:rPr>
      </w:pPr>
      <w:r w:rsidRPr="00277229">
        <w:rPr>
          <w:rFonts w:ascii="Arial" w:hAnsi="Arial" w:cs="Arial"/>
          <w:sz w:val="22"/>
        </w:rPr>
        <w:t>CCP :</w:t>
      </w:r>
      <w:r w:rsidR="00530BDB" w:rsidRPr="00277229">
        <w:rPr>
          <w:rFonts w:ascii="Arial" w:hAnsi="Arial" w:cs="Arial"/>
          <w:sz w:val="22"/>
        </w:rPr>
        <w:t xml:space="preserve"> Cahier des clauses particulières</w:t>
      </w:r>
    </w:p>
    <w:p w14:paraId="6A96AC0E" w14:textId="6CAB2F33" w:rsidR="00DD3843" w:rsidRPr="00277229" w:rsidRDefault="00DD3843" w:rsidP="00DE3C89">
      <w:pPr>
        <w:rPr>
          <w:rFonts w:ascii="Arial" w:hAnsi="Arial" w:cs="Arial"/>
          <w:sz w:val="22"/>
        </w:rPr>
      </w:pPr>
      <w:r w:rsidRPr="00277229">
        <w:rPr>
          <w:rFonts w:ascii="Arial" w:hAnsi="Arial" w:cs="Arial"/>
          <w:sz w:val="22"/>
        </w:rPr>
        <w:t xml:space="preserve">CCTP : </w:t>
      </w:r>
      <w:r w:rsidR="00530BDB" w:rsidRPr="00277229">
        <w:rPr>
          <w:rFonts w:ascii="Arial" w:hAnsi="Arial" w:cs="Arial"/>
          <w:sz w:val="22"/>
        </w:rPr>
        <w:t>Cahier des clauses techniques particulières</w:t>
      </w:r>
    </w:p>
    <w:p w14:paraId="270E2EB1" w14:textId="1546C5F6" w:rsidR="00DD3843" w:rsidRPr="00277229" w:rsidRDefault="00DD3843" w:rsidP="00DE3C89">
      <w:pPr>
        <w:rPr>
          <w:rFonts w:ascii="Arial" w:hAnsi="Arial" w:cs="Arial"/>
          <w:sz w:val="22"/>
        </w:rPr>
      </w:pPr>
      <w:r w:rsidRPr="00277229">
        <w:rPr>
          <w:rFonts w:ascii="Arial" w:hAnsi="Arial" w:cs="Arial"/>
          <w:sz w:val="22"/>
        </w:rPr>
        <w:t>CPV :</w:t>
      </w:r>
      <w:r w:rsidR="00530BDB" w:rsidRPr="00277229">
        <w:rPr>
          <w:rFonts w:ascii="Arial" w:hAnsi="Arial" w:cs="Arial"/>
          <w:sz w:val="22"/>
        </w:rPr>
        <w:t xml:space="preserve"> Common Procurement Vocabulary</w:t>
      </w:r>
    </w:p>
    <w:p w14:paraId="6AE71AF7" w14:textId="38736B76" w:rsidR="00DD3843" w:rsidRPr="00277229" w:rsidRDefault="00DD3843" w:rsidP="00DE3C89">
      <w:pPr>
        <w:rPr>
          <w:rFonts w:ascii="Arial" w:hAnsi="Arial" w:cs="Arial"/>
          <w:sz w:val="22"/>
        </w:rPr>
      </w:pPr>
      <w:r w:rsidRPr="00277229">
        <w:rPr>
          <w:rFonts w:ascii="Arial" w:hAnsi="Arial" w:cs="Arial"/>
          <w:sz w:val="22"/>
        </w:rPr>
        <w:t>DCE :</w:t>
      </w:r>
      <w:r w:rsidR="00530BDB" w:rsidRPr="00277229">
        <w:rPr>
          <w:rFonts w:ascii="Arial" w:hAnsi="Arial" w:cs="Arial"/>
          <w:sz w:val="22"/>
        </w:rPr>
        <w:t xml:space="preserve"> Dossier de consultation des entreprises</w:t>
      </w:r>
    </w:p>
    <w:p w14:paraId="2071EF12" w14:textId="73C02F5F" w:rsidR="00DD3843" w:rsidRPr="00277229" w:rsidRDefault="00DD3843" w:rsidP="00DE3C89">
      <w:pPr>
        <w:rPr>
          <w:rFonts w:ascii="Arial" w:hAnsi="Arial" w:cs="Arial"/>
          <w:sz w:val="22"/>
        </w:rPr>
      </w:pPr>
      <w:r w:rsidRPr="00277229">
        <w:rPr>
          <w:rFonts w:ascii="Arial" w:hAnsi="Arial" w:cs="Arial"/>
          <w:sz w:val="22"/>
        </w:rPr>
        <w:t>DUME :</w:t>
      </w:r>
      <w:r w:rsidR="00530BDB" w:rsidRPr="00277229">
        <w:rPr>
          <w:rFonts w:ascii="Arial" w:hAnsi="Arial" w:cs="Arial"/>
          <w:sz w:val="22"/>
        </w:rPr>
        <w:t xml:space="preserve"> Document unique de marché européen</w:t>
      </w:r>
    </w:p>
    <w:p w14:paraId="31CE36A1" w14:textId="4E3AB5BD" w:rsidR="00DD3843" w:rsidRPr="00277229" w:rsidRDefault="00DD3843" w:rsidP="00DE3C89">
      <w:pPr>
        <w:rPr>
          <w:rFonts w:ascii="Arial" w:hAnsi="Arial" w:cs="Arial"/>
          <w:sz w:val="22"/>
        </w:rPr>
      </w:pPr>
      <w:r w:rsidRPr="00277229">
        <w:rPr>
          <w:rFonts w:ascii="Arial" w:hAnsi="Arial" w:cs="Arial"/>
          <w:sz w:val="22"/>
        </w:rPr>
        <w:t xml:space="preserve">H.T. : </w:t>
      </w:r>
      <w:r w:rsidR="00530BDB" w:rsidRPr="00277229">
        <w:rPr>
          <w:rFonts w:ascii="Arial" w:hAnsi="Arial" w:cs="Arial"/>
          <w:sz w:val="22"/>
        </w:rPr>
        <w:t>Hors taxe</w:t>
      </w:r>
    </w:p>
    <w:p w14:paraId="6BC5C8C0" w14:textId="3C564227" w:rsidR="00DD3843" w:rsidRPr="00277229" w:rsidRDefault="00DD3843" w:rsidP="00DE3C89">
      <w:pPr>
        <w:rPr>
          <w:rFonts w:ascii="Arial" w:hAnsi="Arial" w:cs="Arial"/>
          <w:sz w:val="22"/>
        </w:rPr>
      </w:pPr>
      <w:r w:rsidRPr="00277229">
        <w:rPr>
          <w:rFonts w:ascii="Arial" w:hAnsi="Arial" w:cs="Arial"/>
          <w:sz w:val="22"/>
        </w:rPr>
        <w:t>Inserm : Institut National de la Santé et de la Recherche Médicale</w:t>
      </w:r>
    </w:p>
    <w:p w14:paraId="1971CD9F" w14:textId="15B2C984" w:rsidR="00DD3843" w:rsidRPr="00277229" w:rsidRDefault="00DD3843" w:rsidP="00DE3C89">
      <w:pPr>
        <w:rPr>
          <w:rFonts w:ascii="Arial" w:hAnsi="Arial" w:cs="Arial"/>
          <w:sz w:val="22"/>
        </w:rPr>
      </w:pPr>
      <w:r w:rsidRPr="00277229">
        <w:rPr>
          <w:rFonts w:ascii="Arial" w:hAnsi="Arial" w:cs="Arial"/>
          <w:sz w:val="22"/>
        </w:rPr>
        <w:t xml:space="preserve">NACRES : </w:t>
      </w:r>
      <w:r w:rsidR="00530BDB" w:rsidRPr="00277229">
        <w:rPr>
          <w:rFonts w:ascii="Arial" w:hAnsi="Arial" w:cs="Arial"/>
          <w:sz w:val="22"/>
        </w:rPr>
        <w:t>Nomenclature Achat Commune Recherche et Enseignement Supérieur</w:t>
      </w:r>
    </w:p>
    <w:p w14:paraId="73B99825" w14:textId="575F8FDE" w:rsidR="00DD3843" w:rsidRPr="00277229" w:rsidRDefault="00DD3843" w:rsidP="00DE3C89">
      <w:pPr>
        <w:rPr>
          <w:rFonts w:ascii="Arial" w:hAnsi="Arial" w:cs="Arial"/>
          <w:sz w:val="22"/>
        </w:rPr>
      </w:pPr>
      <w:r w:rsidRPr="00277229">
        <w:rPr>
          <w:rFonts w:ascii="Arial" w:hAnsi="Arial" w:cs="Arial"/>
          <w:sz w:val="22"/>
        </w:rPr>
        <w:t>PLACE :</w:t>
      </w:r>
      <w:r w:rsidR="00530BDB" w:rsidRPr="00277229">
        <w:rPr>
          <w:rFonts w:ascii="Arial" w:hAnsi="Arial" w:cs="Arial"/>
          <w:sz w:val="22"/>
        </w:rPr>
        <w:t xml:space="preserve"> Plate-forme des achats de l’Etat</w:t>
      </w:r>
    </w:p>
    <w:p w14:paraId="37E5AC76" w14:textId="6B356F1B" w:rsidR="00DD3843" w:rsidRPr="00277229" w:rsidRDefault="00DD3843" w:rsidP="00DE3C89">
      <w:pPr>
        <w:rPr>
          <w:rFonts w:ascii="Arial" w:hAnsi="Arial" w:cs="Arial"/>
          <w:sz w:val="22"/>
        </w:rPr>
      </w:pPr>
      <w:r w:rsidRPr="00277229">
        <w:rPr>
          <w:rFonts w:ascii="Arial" w:hAnsi="Arial" w:cs="Arial"/>
          <w:sz w:val="22"/>
        </w:rPr>
        <w:t xml:space="preserve">PSE : </w:t>
      </w:r>
      <w:r w:rsidR="00530BDB" w:rsidRPr="00277229">
        <w:rPr>
          <w:rFonts w:ascii="Arial" w:hAnsi="Arial" w:cs="Arial"/>
          <w:sz w:val="22"/>
        </w:rPr>
        <w:t>Prestations supplémentaires éventuelles</w:t>
      </w:r>
    </w:p>
    <w:p w14:paraId="7A1E3173" w14:textId="101EBEF6" w:rsidR="00DD3843" w:rsidRPr="00277229" w:rsidRDefault="00DD3843" w:rsidP="00DE3C89">
      <w:pPr>
        <w:rPr>
          <w:rFonts w:ascii="Arial" w:hAnsi="Arial" w:cs="Arial"/>
          <w:sz w:val="22"/>
        </w:rPr>
      </w:pPr>
      <w:r w:rsidRPr="00277229">
        <w:rPr>
          <w:rFonts w:ascii="Arial" w:hAnsi="Arial" w:cs="Arial"/>
          <w:sz w:val="22"/>
        </w:rPr>
        <w:t xml:space="preserve">RC : </w:t>
      </w:r>
      <w:r w:rsidR="00530BDB" w:rsidRPr="00277229">
        <w:rPr>
          <w:rFonts w:ascii="Arial" w:hAnsi="Arial" w:cs="Arial"/>
          <w:sz w:val="22"/>
        </w:rPr>
        <w:t xml:space="preserve">Règlement de la consultation </w:t>
      </w:r>
    </w:p>
    <w:p w14:paraId="166EA98D" w14:textId="77777777" w:rsidR="004B2516" w:rsidRPr="00277229" w:rsidRDefault="004B2516" w:rsidP="00DE3C89">
      <w:pPr>
        <w:rPr>
          <w:rFonts w:ascii="Arial" w:hAnsi="Arial" w:cs="Arial"/>
          <w:sz w:val="22"/>
        </w:rPr>
      </w:pPr>
    </w:p>
    <w:p w14:paraId="4B4DBAF6" w14:textId="0416C9D9" w:rsidR="005D27F9" w:rsidRPr="00277229" w:rsidRDefault="005D27F9">
      <w:pPr>
        <w:rPr>
          <w:rFonts w:ascii="Arial" w:hAnsi="Arial" w:cs="Arial"/>
          <w:sz w:val="22"/>
        </w:rPr>
      </w:pPr>
      <w:r w:rsidRPr="00277229">
        <w:rPr>
          <w:rFonts w:ascii="Arial" w:hAnsi="Arial" w:cs="Arial"/>
          <w:sz w:val="22"/>
        </w:rPr>
        <w:br w:type="page"/>
      </w:r>
    </w:p>
    <w:p w14:paraId="14AC43D6" w14:textId="5A6D8F5D" w:rsidR="00DA6C69" w:rsidRPr="009F3CCF" w:rsidRDefault="00DA6C69" w:rsidP="007C23DD">
      <w:pPr>
        <w:pStyle w:val="Article"/>
        <w:outlineLvl w:val="0"/>
        <w:rPr>
          <w:rFonts w:ascii="Arial" w:hAnsi="Arial" w:cs="Arial"/>
          <w:sz w:val="24"/>
          <w:szCs w:val="24"/>
        </w:rPr>
      </w:pPr>
      <w:bookmarkStart w:id="2" w:name="_Toc58427894"/>
      <w:bookmarkStart w:id="3" w:name="_Toc208151296"/>
      <w:r w:rsidRPr="00277229">
        <w:rPr>
          <w:rFonts w:ascii="Arial" w:hAnsi="Arial" w:cs="Arial"/>
          <w:sz w:val="22"/>
        </w:rPr>
        <w:t>Article 1 : Acheteur</w:t>
      </w:r>
      <w:bookmarkEnd w:id="2"/>
      <w:r w:rsidR="006329BC" w:rsidRPr="00277229">
        <w:rPr>
          <w:rFonts w:ascii="Arial" w:hAnsi="Arial" w:cs="Arial"/>
          <w:sz w:val="22"/>
        </w:rPr>
        <w:t xml:space="preserve"> (Pouvoir </w:t>
      </w:r>
      <w:r w:rsidR="006329BC" w:rsidRPr="009F3CCF">
        <w:rPr>
          <w:rFonts w:ascii="Arial" w:hAnsi="Arial" w:cs="Arial"/>
          <w:sz w:val="24"/>
          <w:szCs w:val="24"/>
        </w:rPr>
        <w:t>adjudicateur)</w:t>
      </w:r>
      <w:bookmarkEnd w:id="3"/>
      <w:r w:rsidR="009D1BF7" w:rsidRPr="009F3CCF">
        <w:rPr>
          <w:rFonts w:ascii="Arial" w:hAnsi="Arial" w:cs="Arial"/>
          <w:sz w:val="24"/>
          <w:szCs w:val="24"/>
        </w:rPr>
        <w:tab/>
      </w:r>
    </w:p>
    <w:p w14:paraId="33E8A3F0" w14:textId="16FCA7D5" w:rsidR="00C93F18" w:rsidRPr="009F3CCF" w:rsidRDefault="00C93F18" w:rsidP="00C93F18">
      <w:pPr>
        <w:spacing w:after="0" w:line="240" w:lineRule="auto"/>
        <w:rPr>
          <w:rFonts w:ascii="Arial" w:hAnsi="Arial" w:cs="Arial"/>
          <w:sz w:val="24"/>
          <w:szCs w:val="24"/>
        </w:rPr>
      </w:pPr>
      <w:r w:rsidRPr="009F3CCF">
        <w:rPr>
          <w:rFonts w:ascii="Arial" w:hAnsi="Arial" w:cs="Arial"/>
          <w:sz w:val="24"/>
          <w:szCs w:val="24"/>
        </w:rPr>
        <w:t>Institut National de la Santé et de la Recherche Médicale (I</w:t>
      </w:r>
      <w:r w:rsidR="00DD3843" w:rsidRPr="009F3CCF">
        <w:rPr>
          <w:rFonts w:ascii="Arial" w:hAnsi="Arial" w:cs="Arial"/>
          <w:sz w:val="24"/>
          <w:szCs w:val="24"/>
        </w:rPr>
        <w:t>nserm</w:t>
      </w:r>
      <w:r w:rsidRPr="009F3CCF">
        <w:rPr>
          <w:rFonts w:ascii="Arial" w:hAnsi="Arial" w:cs="Arial"/>
          <w:sz w:val="24"/>
          <w:szCs w:val="24"/>
        </w:rPr>
        <w:t>)</w:t>
      </w:r>
    </w:p>
    <w:p w14:paraId="7C36CB91" w14:textId="10B3465D" w:rsidR="00C93F18" w:rsidRPr="009F3CCF" w:rsidRDefault="00C93F18" w:rsidP="00C93F18">
      <w:pPr>
        <w:spacing w:after="0" w:line="240" w:lineRule="auto"/>
        <w:rPr>
          <w:rFonts w:ascii="Arial" w:hAnsi="Arial" w:cs="Arial"/>
          <w:sz w:val="24"/>
          <w:szCs w:val="24"/>
        </w:rPr>
      </w:pPr>
      <w:r w:rsidRPr="009F3CCF">
        <w:rPr>
          <w:rFonts w:ascii="Arial" w:hAnsi="Arial" w:cs="Arial"/>
          <w:sz w:val="24"/>
          <w:szCs w:val="24"/>
        </w:rPr>
        <w:t xml:space="preserve">Délégation Régionale </w:t>
      </w:r>
      <w:r w:rsidR="007529CC" w:rsidRPr="009F3CCF">
        <w:rPr>
          <w:rFonts w:ascii="Arial" w:hAnsi="Arial" w:cs="Arial"/>
          <w:sz w:val="24"/>
          <w:szCs w:val="24"/>
        </w:rPr>
        <w:t xml:space="preserve">Auvergne, Rhône-Alpes </w:t>
      </w:r>
    </w:p>
    <w:p w14:paraId="483BD450" w14:textId="0F760565" w:rsidR="00BF53C6" w:rsidRPr="009F3CCF" w:rsidRDefault="00BF53C6" w:rsidP="00C93F18">
      <w:pPr>
        <w:spacing w:after="0" w:line="240" w:lineRule="auto"/>
        <w:rPr>
          <w:rFonts w:ascii="Arial" w:hAnsi="Arial" w:cs="Arial"/>
          <w:sz w:val="24"/>
          <w:szCs w:val="24"/>
        </w:rPr>
      </w:pPr>
      <w:r w:rsidRPr="009F3CCF">
        <w:rPr>
          <w:rFonts w:ascii="Arial" w:hAnsi="Arial" w:cs="Arial"/>
          <w:sz w:val="24"/>
          <w:szCs w:val="24"/>
        </w:rPr>
        <w:t xml:space="preserve">95, Boulevard Pinel </w:t>
      </w:r>
    </w:p>
    <w:p w14:paraId="14778381" w14:textId="2460EF3B" w:rsidR="00BF53C6" w:rsidRPr="009F3CCF" w:rsidRDefault="00BF53C6" w:rsidP="00C93F18">
      <w:pPr>
        <w:spacing w:after="0" w:line="240" w:lineRule="auto"/>
        <w:rPr>
          <w:rFonts w:ascii="Arial" w:hAnsi="Arial" w:cs="Arial"/>
          <w:sz w:val="24"/>
          <w:szCs w:val="24"/>
        </w:rPr>
      </w:pPr>
      <w:r w:rsidRPr="009F3CCF">
        <w:rPr>
          <w:rFonts w:ascii="Arial" w:hAnsi="Arial" w:cs="Arial"/>
          <w:sz w:val="24"/>
          <w:szCs w:val="24"/>
        </w:rPr>
        <w:t xml:space="preserve">69500 Bron </w:t>
      </w:r>
    </w:p>
    <w:p w14:paraId="560BD18A" w14:textId="77777777" w:rsidR="00C93F18" w:rsidRPr="009F3CCF" w:rsidRDefault="00C93F18" w:rsidP="00C93F18">
      <w:pPr>
        <w:spacing w:after="0" w:line="240" w:lineRule="auto"/>
        <w:rPr>
          <w:rFonts w:ascii="Arial" w:hAnsi="Arial" w:cs="Arial"/>
          <w:sz w:val="24"/>
          <w:szCs w:val="24"/>
        </w:rPr>
      </w:pPr>
    </w:p>
    <w:p w14:paraId="0ABBABA5" w14:textId="6CDC2932" w:rsidR="009D1BF7" w:rsidRPr="009F3CCF" w:rsidRDefault="00C93F18" w:rsidP="00C93F18">
      <w:pPr>
        <w:spacing w:after="0" w:line="240" w:lineRule="auto"/>
        <w:rPr>
          <w:rFonts w:ascii="Arial" w:hAnsi="Arial" w:cs="Arial"/>
          <w:sz w:val="24"/>
          <w:szCs w:val="24"/>
        </w:rPr>
      </w:pPr>
      <w:r w:rsidRPr="009F3CCF">
        <w:rPr>
          <w:rFonts w:ascii="Arial" w:hAnsi="Arial" w:cs="Arial"/>
          <w:sz w:val="24"/>
          <w:szCs w:val="24"/>
        </w:rPr>
        <w:t>Représenté par</w:t>
      </w:r>
      <w:r w:rsidR="00BF53C6" w:rsidRPr="009F3CCF">
        <w:rPr>
          <w:rFonts w:ascii="Arial" w:hAnsi="Arial" w:cs="Arial"/>
          <w:sz w:val="24"/>
          <w:szCs w:val="24"/>
        </w:rPr>
        <w:t xml:space="preserve"> Monsieur PELLA Dominique, </w:t>
      </w:r>
      <w:r w:rsidRPr="009F3CCF">
        <w:rPr>
          <w:rFonts w:ascii="Arial" w:hAnsi="Arial" w:cs="Arial"/>
          <w:sz w:val="24"/>
          <w:szCs w:val="24"/>
        </w:rPr>
        <w:t>Délégué</w:t>
      </w:r>
      <w:r w:rsidR="00BF53C6" w:rsidRPr="009F3CCF">
        <w:rPr>
          <w:rFonts w:ascii="Arial" w:hAnsi="Arial" w:cs="Arial"/>
          <w:sz w:val="24"/>
          <w:szCs w:val="24"/>
        </w:rPr>
        <w:t xml:space="preserve"> </w:t>
      </w:r>
      <w:r w:rsidRPr="009F3CCF">
        <w:rPr>
          <w:rFonts w:ascii="Arial" w:hAnsi="Arial" w:cs="Arial"/>
          <w:sz w:val="24"/>
          <w:szCs w:val="24"/>
        </w:rPr>
        <w:t>Régional</w:t>
      </w:r>
    </w:p>
    <w:p w14:paraId="2A3DBD2B" w14:textId="77777777" w:rsidR="00C93F18" w:rsidRPr="009F3CCF" w:rsidRDefault="00C93F18" w:rsidP="00C93F18">
      <w:pPr>
        <w:spacing w:after="0" w:line="240" w:lineRule="auto"/>
        <w:rPr>
          <w:rFonts w:ascii="Arial" w:hAnsi="Arial" w:cs="Arial"/>
          <w:sz w:val="24"/>
          <w:szCs w:val="24"/>
        </w:rPr>
      </w:pPr>
    </w:p>
    <w:p w14:paraId="543537BE" w14:textId="69E9769B" w:rsidR="00DA6C69" w:rsidRPr="009F3CCF" w:rsidRDefault="00DA6C69" w:rsidP="007C23DD">
      <w:pPr>
        <w:pStyle w:val="Article"/>
        <w:outlineLvl w:val="0"/>
        <w:rPr>
          <w:rFonts w:ascii="Arial" w:hAnsi="Arial" w:cs="Arial"/>
          <w:sz w:val="24"/>
          <w:szCs w:val="24"/>
        </w:rPr>
      </w:pPr>
      <w:bookmarkStart w:id="4" w:name="_Toc58427895"/>
      <w:bookmarkStart w:id="5" w:name="_Toc208151297"/>
      <w:r w:rsidRPr="009F3CCF">
        <w:rPr>
          <w:rFonts w:ascii="Arial" w:hAnsi="Arial" w:cs="Arial"/>
          <w:sz w:val="24"/>
          <w:szCs w:val="24"/>
        </w:rPr>
        <w:t>Article 2 : Objet de la consultation</w:t>
      </w:r>
      <w:bookmarkEnd w:id="4"/>
      <w:bookmarkEnd w:id="5"/>
      <w:r w:rsidR="009D1BF7" w:rsidRPr="009F3CCF">
        <w:rPr>
          <w:rFonts w:ascii="Arial" w:hAnsi="Arial" w:cs="Arial"/>
          <w:sz w:val="24"/>
          <w:szCs w:val="24"/>
        </w:rPr>
        <w:tab/>
      </w:r>
    </w:p>
    <w:p w14:paraId="424BDAFD" w14:textId="7FDD1B11" w:rsidR="00B2268C" w:rsidRPr="009F3CCF" w:rsidRDefault="00B80A6A" w:rsidP="00744AAD">
      <w:pPr>
        <w:spacing w:after="0"/>
        <w:rPr>
          <w:rFonts w:ascii="Arial" w:hAnsi="Arial" w:cs="Arial"/>
          <w:sz w:val="24"/>
          <w:szCs w:val="24"/>
        </w:rPr>
      </w:pPr>
      <w:r w:rsidRPr="009F3CCF">
        <w:rPr>
          <w:rFonts w:ascii="Arial" w:hAnsi="Arial" w:cs="Arial"/>
          <w:sz w:val="24"/>
          <w:szCs w:val="24"/>
        </w:rPr>
        <w:t>La présente consultation a pour objet</w:t>
      </w:r>
      <w:r w:rsidR="00BF53C6" w:rsidRPr="009F3CCF">
        <w:rPr>
          <w:rFonts w:ascii="Arial" w:hAnsi="Arial" w:cs="Arial"/>
          <w:sz w:val="24"/>
          <w:szCs w:val="24"/>
        </w:rPr>
        <w:t xml:space="preserve"> </w:t>
      </w:r>
      <w:r w:rsidR="00BF53C6" w:rsidRPr="009F3CCF">
        <w:rPr>
          <w:rFonts w:ascii="Arial" w:hAnsi="Arial" w:cs="Arial"/>
          <w:b/>
          <w:bCs/>
          <w:sz w:val="24"/>
          <w:szCs w:val="24"/>
        </w:rPr>
        <w:t>l’acquisition de prestations de nettoyage et l’entretien des locaux de l’Inserm Délégation Régionale Auvergne, Rhône-Alpes et de ses laboratoires rattachés</w:t>
      </w:r>
    </w:p>
    <w:p w14:paraId="0A4A941F" w14:textId="0D1E7B27" w:rsidR="007B0AE2" w:rsidRPr="009F3CCF" w:rsidRDefault="007B0AE2" w:rsidP="00B80A6A">
      <w:pPr>
        <w:rPr>
          <w:rFonts w:ascii="Arial" w:hAnsi="Arial" w:cs="Arial"/>
          <w:sz w:val="24"/>
          <w:szCs w:val="24"/>
        </w:rPr>
      </w:pPr>
      <w:r w:rsidRPr="009F3CCF">
        <w:rPr>
          <w:rFonts w:ascii="Arial" w:hAnsi="Arial" w:cs="Arial"/>
          <w:sz w:val="24"/>
          <w:szCs w:val="24"/>
        </w:rPr>
        <w:t>Le marché est un marché de</w:t>
      </w:r>
      <w:r w:rsidR="00BF53C6" w:rsidRPr="009F3CCF">
        <w:rPr>
          <w:rFonts w:ascii="Arial" w:hAnsi="Arial" w:cs="Arial"/>
          <w:sz w:val="24"/>
          <w:szCs w:val="24"/>
        </w:rPr>
        <w:t xml:space="preserve"> services </w:t>
      </w:r>
    </w:p>
    <w:p w14:paraId="4920631B" w14:textId="06DDE944" w:rsidR="00B2268C" w:rsidRPr="009F3CCF" w:rsidRDefault="00B2268C" w:rsidP="00B80A6A">
      <w:pPr>
        <w:rPr>
          <w:rFonts w:ascii="Arial" w:hAnsi="Arial" w:cs="Arial"/>
          <w:sz w:val="24"/>
          <w:szCs w:val="24"/>
        </w:rPr>
      </w:pPr>
      <w:r w:rsidRPr="009F3CCF">
        <w:rPr>
          <w:rFonts w:ascii="Arial" w:hAnsi="Arial" w:cs="Arial"/>
          <w:sz w:val="24"/>
          <w:szCs w:val="24"/>
        </w:rPr>
        <w:t xml:space="preserve">Les nomenclatures achat pertinentes concernant cette consultation sont : </w:t>
      </w:r>
    </w:p>
    <w:p w14:paraId="665F3F6D" w14:textId="24251B94" w:rsidR="00B80A6A" w:rsidRPr="009F3CCF" w:rsidRDefault="00DA6C69" w:rsidP="00BF53C6">
      <w:pPr>
        <w:pStyle w:val="Paragraphedeliste"/>
        <w:numPr>
          <w:ilvl w:val="0"/>
          <w:numId w:val="1"/>
        </w:numPr>
        <w:jc w:val="both"/>
        <w:rPr>
          <w:rFonts w:ascii="Arial" w:hAnsi="Arial" w:cs="Arial"/>
          <w:sz w:val="24"/>
          <w:szCs w:val="24"/>
        </w:rPr>
      </w:pPr>
      <w:r w:rsidRPr="009F3CCF">
        <w:rPr>
          <w:rFonts w:ascii="Arial" w:hAnsi="Arial" w:cs="Arial"/>
          <w:sz w:val="24"/>
          <w:szCs w:val="24"/>
        </w:rPr>
        <w:t>CPV</w:t>
      </w:r>
      <w:r w:rsidR="00B80A6A" w:rsidRPr="009F3CCF">
        <w:rPr>
          <w:rFonts w:ascii="Arial" w:hAnsi="Arial" w:cs="Arial"/>
          <w:sz w:val="24"/>
          <w:szCs w:val="24"/>
        </w:rPr>
        <w:t xml:space="preserve"> : </w:t>
      </w:r>
      <w:r w:rsidR="00311716" w:rsidRPr="009F3CCF">
        <w:rPr>
          <w:rFonts w:ascii="Arial" w:hAnsi="Arial" w:cs="Arial"/>
          <w:sz w:val="24"/>
          <w:szCs w:val="24"/>
        </w:rPr>
        <w:t>9091</w:t>
      </w:r>
      <w:r w:rsidR="00545ED8">
        <w:rPr>
          <w:rFonts w:ascii="Arial" w:hAnsi="Arial" w:cs="Arial"/>
          <w:sz w:val="24"/>
          <w:szCs w:val="24"/>
        </w:rPr>
        <w:t>1200 et 90911</w:t>
      </w:r>
      <w:r w:rsidR="00311716" w:rsidRPr="009F3CCF">
        <w:rPr>
          <w:rFonts w:ascii="Arial" w:hAnsi="Arial" w:cs="Arial"/>
          <w:sz w:val="24"/>
          <w:szCs w:val="24"/>
        </w:rPr>
        <w:t xml:space="preserve">300 </w:t>
      </w:r>
    </w:p>
    <w:p w14:paraId="41194231" w14:textId="08FE10A2" w:rsidR="00DA6C69" w:rsidRPr="009F3CCF" w:rsidRDefault="00DA6C69" w:rsidP="00DA6C69">
      <w:pPr>
        <w:pStyle w:val="Paragraphedeliste"/>
        <w:numPr>
          <w:ilvl w:val="0"/>
          <w:numId w:val="1"/>
        </w:numPr>
        <w:rPr>
          <w:rFonts w:ascii="Arial" w:hAnsi="Arial" w:cs="Arial"/>
          <w:sz w:val="24"/>
          <w:szCs w:val="24"/>
        </w:rPr>
      </w:pPr>
      <w:r w:rsidRPr="009F3CCF">
        <w:rPr>
          <w:rFonts w:ascii="Arial" w:hAnsi="Arial" w:cs="Arial"/>
          <w:sz w:val="24"/>
          <w:szCs w:val="24"/>
        </w:rPr>
        <w:t>Nomenclature NACRES</w:t>
      </w:r>
      <w:r w:rsidR="00B80A6A" w:rsidRPr="009F3CCF">
        <w:rPr>
          <w:rFonts w:ascii="Arial" w:hAnsi="Arial" w:cs="Arial"/>
          <w:sz w:val="24"/>
          <w:szCs w:val="24"/>
        </w:rPr>
        <w:t> :</w:t>
      </w:r>
      <w:r w:rsidR="00BF53C6" w:rsidRPr="009F3CCF">
        <w:rPr>
          <w:rFonts w:ascii="Arial" w:hAnsi="Arial" w:cs="Arial"/>
          <w:sz w:val="24"/>
          <w:szCs w:val="24"/>
        </w:rPr>
        <w:t xml:space="preserve"> BB11 et BB12</w:t>
      </w:r>
    </w:p>
    <w:p w14:paraId="445D391B" w14:textId="77777777" w:rsidR="00B80A6A" w:rsidRPr="009F3CCF" w:rsidRDefault="00B80A6A" w:rsidP="00B80A6A">
      <w:pPr>
        <w:pStyle w:val="Paragraphedeliste"/>
        <w:ind w:left="1070"/>
        <w:rPr>
          <w:rFonts w:ascii="Arial" w:hAnsi="Arial" w:cs="Arial"/>
          <w:sz w:val="24"/>
          <w:szCs w:val="24"/>
        </w:rPr>
      </w:pPr>
    </w:p>
    <w:p w14:paraId="6CAF4AA3" w14:textId="0BAD09C7" w:rsidR="00DA6C69" w:rsidRPr="009F3CCF" w:rsidRDefault="00DA6C69" w:rsidP="007C23DD">
      <w:pPr>
        <w:pStyle w:val="Article"/>
        <w:outlineLvl w:val="0"/>
        <w:rPr>
          <w:rFonts w:ascii="Arial" w:hAnsi="Arial" w:cs="Arial"/>
          <w:sz w:val="24"/>
          <w:szCs w:val="24"/>
        </w:rPr>
      </w:pPr>
      <w:bookmarkStart w:id="6" w:name="_Toc58427896"/>
      <w:bookmarkStart w:id="7" w:name="_Toc208151298"/>
      <w:r w:rsidRPr="009F3CCF">
        <w:rPr>
          <w:rFonts w:ascii="Arial" w:hAnsi="Arial" w:cs="Arial"/>
          <w:sz w:val="24"/>
          <w:szCs w:val="24"/>
        </w:rPr>
        <w:t>Article 3 : Nature de la consultation</w:t>
      </w:r>
      <w:bookmarkEnd w:id="6"/>
      <w:bookmarkEnd w:id="7"/>
    </w:p>
    <w:p w14:paraId="085CC29B" w14:textId="1BEFE4B1" w:rsidR="009D1BF7" w:rsidRPr="009F3CCF" w:rsidRDefault="00440C3E" w:rsidP="00744AAD">
      <w:pPr>
        <w:spacing w:after="0"/>
        <w:jc w:val="both"/>
        <w:rPr>
          <w:rFonts w:ascii="Arial" w:hAnsi="Arial" w:cs="Arial"/>
          <w:sz w:val="24"/>
          <w:szCs w:val="24"/>
        </w:rPr>
      </w:pPr>
      <w:r w:rsidRPr="009F3CCF">
        <w:rPr>
          <w:rFonts w:ascii="Arial" w:hAnsi="Arial" w:cs="Arial"/>
          <w:sz w:val="24"/>
          <w:szCs w:val="24"/>
        </w:rPr>
        <w:t>La présente consultation est passée selon la procédure d’appel d’offres ouvert en application des articles L.2124-2 et R</w:t>
      </w:r>
      <w:r w:rsidR="0092352D" w:rsidRPr="009F3CCF">
        <w:rPr>
          <w:rFonts w:ascii="Arial" w:hAnsi="Arial" w:cs="Arial"/>
          <w:sz w:val="24"/>
          <w:szCs w:val="24"/>
        </w:rPr>
        <w:t>.</w:t>
      </w:r>
      <w:r w:rsidRPr="009F3CCF">
        <w:rPr>
          <w:rFonts w:ascii="Arial" w:hAnsi="Arial" w:cs="Arial"/>
          <w:sz w:val="24"/>
          <w:szCs w:val="24"/>
        </w:rPr>
        <w:t>2124-2</w:t>
      </w:r>
      <w:r w:rsidR="00B2268C" w:rsidRPr="009F3CCF">
        <w:rPr>
          <w:rFonts w:ascii="Arial" w:hAnsi="Arial" w:cs="Arial"/>
          <w:sz w:val="24"/>
          <w:szCs w:val="24"/>
        </w:rPr>
        <w:t xml:space="preserve"> 1°</w:t>
      </w:r>
      <w:r w:rsidRPr="009F3CCF">
        <w:rPr>
          <w:rFonts w:ascii="Arial" w:hAnsi="Arial" w:cs="Arial"/>
          <w:sz w:val="24"/>
          <w:szCs w:val="24"/>
        </w:rPr>
        <w:t xml:space="preserve"> et R</w:t>
      </w:r>
      <w:r w:rsidR="0092352D" w:rsidRPr="009F3CCF">
        <w:rPr>
          <w:rFonts w:ascii="Arial" w:hAnsi="Arial" w:cs="Arial"/>
          <w:sz w:val="24"/>
          <w:szCs w:val="24"/>
        </w:rPr>
        <w:t>.</w:t>
      </w:r>
      <w:r w:rsidRPr="009F3CCF">
        <w:rPr>
          <w:rFonts w:ascii="Arial" w:hAnsi="Arial" w:cs="Arial"/>
          <w:sz w:val="24"/>
          <w:szCs w:val="24"/>
        </w:rPr>
        <w:t>2161-2 à R</w:t>
      </w:r>
      <w:r w:rsidR="0092352D" w:rsidRPr="009F3CCF">
        <w:rPr>
          <w:rFonts w:ascii="Arial" w:hAnsi="Arial" w:cs="Arial"/>
          <w:sz w:val="24"/>
          <w:szCs w:val="24"/>
        </w:rPr>
        <w:t>.</w:t>
      </w:r>
      <w:r w:rsidR="00744AAD" w:rsidRPr="009F3CCF">
        <w:rPr>
          <w:rFonts w:ascii="Arial" w:hAnsi="Arial" w:cs="Arial"/>
          <w:sz w:val="24"/>
          <w:szCs w:val="24"/>
        </w:rPr>
        <w:t>2161-5 du c</w:t>
      </w:r>
      <w:r w:rsidRPr="009F3CCF">
        <w:rPr>
          <w:rFonts w:ascii="Arial" w:hAnsi="Arial" w:cs="Arial"/>
          <w:sz w:val="24"/>
          <w:szCs w:val="24"/>
        </w:rPr>
        <w:t>ode de la commande publique.</w:t>
      </w:r>
    </w:p>
    <w:p w14:paraId="4530DF38" w14:textId="77777777" w:rsidR="0090779C" w:rsidRPr="009F3CCF" w:rsidRDefault="0090779C" w:rsidP="00744AAD">
      <w:pPr>
        <w:spacing w:after="0"/>
        <w:jc w:val="both"/>
        <w:rPr>
          <w:rFonts w:ascii="Arial" w:hAnsi="Arial" w:cs="Arial"/>
          <w:sz w:val="24"/>
          <w:szCs w:val="24"/>
        </w:rPr>
      </w:pPr>
    </w:p>
    <w:p w14:paraId="1E8F2701" w14:textId="28FBC869" w:rsidR="002F7D76" w:rsidRPr="009F3CCF" w:rsidRDefault="00DA6C69" w:rsidP="00D25D43">
      <w:pPr>
        <w:pStyle w:val="Article"/>
        <w:spacing w:after="0"/>
        <w:outlineLvl w:val="0"/>
        <w:rPr>
          <w:rFonts w:ascii="Arial" w:hAnsi="Arial" w:cs="Arial"/>
          <w:sz w:val="24"/>
          <w:szCs w:val="24"/>
        </w:rPr>
      </w:pPr>
      <w:bookmarkStart w:id="8" w:name="_Toc58427897"/>
      <w:bookmarkStart w:id="9" w:name="_Toc208151299"/>
      <w:r w:rsidRPr="009F3CCF">
        <w:rPr>
          <w:rFonts w:ascii="Arial" w:hAnsi="Arial" w:cs="Arial"/>
          <w:sz w:val="24"/>
          <w:szCs w:val="24"/>
        </w:rPr>
        <w:t xml:space="preserve">Article 4 : </w:t>
      </w:r>
      <w:bookmarkEnd w:id="8"/>
      <w:r w:rsidR="002F7D76" w:rsidRPr="009F3CCF">
        <w:rPr>
          <w:rFonts w:ascii="Arial" w:hAnsi="Arial" w:cs="Arial"/>
          <w:sz w:val="24"/>
          <w:szCs w:val="24"/>
        </w:rPr>
        <w:t>Structuration du marché</w:t>
      </w:r>
      <w:bookmarkEnd w:id="9"/>
    </w:p>
    <w:p w14:paraId="30C971EE" w14:textId="77777777" w:rsidR="002F7D76" w:rsidRPr="009F3CCF" w:rsidRDefault="002F7D76" w:rsidP="00E73AAB">
      <w:pPr>
        <w:spacing w:after="0"/>
        <w:rPr>
          <w:rFonts w:ascii="Arial" w:hAnsi="Arial" w:cs="Arial"/>
          <w:sz w:val="24"/>
          <w:szCs w:val="24"/>
        </w:rPr>
      </w:pPr>
    </w:p>
    <w:p w14:paraId="44F4CE08" w14:textId="77777777" w:rsidR="002F7D76" w:rsidRPr="009F3CCF" w:rsidRDefault="002F7D76" w:rsidP="002F7D76">
      <w:pPr>
        <w:pStyle w:val="Sous-article"/>
        <w:spacing w:after="0"/>
        <w:outlineLvl w:val="1"/>
        <w:rPr>
          <w:sz w:val="24"/>
          <w:szCs w:val="24"/>
          <w:lang w:eastAsia="fr-FR"/>
        </w:rPr>
      </w:pPr>
      <w:bookmarkStart w:id="10" w:name="_Toc208151300"/>
      <w:r w:rsidRPr="009F3CCF">
        <w:rPr>
          <w:sz w:val="24"/>
          <w:szCs w:val="24"/>
          <w:lang w:eastAsia="fr-FR"/>
        </w:rPr>
        <w:t>4.1 Allotissement</w:t>
      </w:r>
      <w:bookmarkEnd w:id="10"/>
    </w:p>
    <w:p w14:paraId="668B9914" w14:textId="706CAC8E" w:rsidR="00B2268C" w:rsidRPr="009F3CCF" w:rsidRDefault="004A3A28" w:rsidP="00C72073">
      <w:pPr>
        <w:spacing w:before="240"/>
        <w:rPr>
          <w:rFonts w:ascii="Arial" w:hAnsi="Arial" w:cs="Arial"/>
          <w:sz w:val="24"/>
          <w:szCs w:val="24"/>
        </w:rPr>
      </w:pPr>
      <w:r w:rsidRPr="009F3CCF">
        <w:rPr>
          <w:rFonts w:ascii="Arial" w:hAnsi="Arial" w:cs="Arial"/>
          <w:sz w:val="24"/>
          <w:szCs w:val="24"/>
        </w:rPr>
        <w:t xml:space="preserve">Le marché est alloti de la manière suivante : </w:t>
      </w:r>
    </w:p>
    <w:p w14:paraId="73C3E778" w14:textId="77777777" w:rsidR="00277229" w:rsidRPr="009F3CCF" w:rsidRDefault="00277229" w:rsidP="00C72073">
      <w:pPr>
        <w:spacing w:before="240"/>
        <w:rPr>
          <w:rFonts w:ascii="Arial" w:hAnsi="Arial" w:cs="Arial"/>
          <w:sz w:val="24"/>
          <w:szCs w:val="24"/>
        </w:rPr>
      </w:pPr>
    </w:p>
    <w:p w14:paraId="26D60251" w14:textId="44EF17C0" w:rsidR="00B2268C" w:rsidRPr="009F3CCF" w:rsidRDefault="004A3A28" w:rsidP="009D4051">
      <w:pPr>
        <w:rPr>
          <w:rFonts w:ascii="Arial" w:hAnsi="Arial" w:cs="Arial"/>
          <w:b/>
          <w:bCs/>
          <w:sz w:val="24"/>
          <w:szCs w:val="24"/>
        </w:rPr>
      </w:pPr>
      <w:r w:rsidRPr="009F3CCF">
        <w:rPr>
          <w:rFonts w:ascii="Arial" w:hAnsi="Arial" w:cs="Arial"/>
          <w:b/>
          <w:bCs/>
          <w:sz w:val="24"/>
          <w:szCs w:val="24"/>
        </w:rPr>
        <w:t>Lot n°1 :</w:t>
      </w:r>
      <w:r w:rsidR="003C411E" w:rsidRPr="009F3CCF">
        <w:rPr>
          <w:rFonts w:ascii="Arial" w:hAnsi="Arial" w:cs="Arial"/>
          <w:b/>
          <w:bCs/>
          <w:sz w:val="24"/>
          <w:szCs w:val="24"/>
        </w:rPr>
        <w:t xml:space="preserve"> </w:t>
      </w:r>
      <w:r w:rsidR="00BF53C6" w:rsidRPr="009F3CCF">
        <w:rPr>
          <w:rFonts w:ascii="Arial" w:hAnsi="Arial" w:cs="Arial"/>
          <w:b/>
          <w:bCs/>
          <w:sz w:val="24"/>
          <w:szCs w:val="24"/>
        </w:rPr>
        <w:t>INSERM LE VINATIER</w:t>
      </w:r>
    </w:p>
    <w:p w14:paraId="1A85575B" w14:textId="78BCA133" w:rsidR="00CD71F5" w:rsidRPr="009F3CCF" w:rsidRDefault="00CD71F5" w:rsidP="00CD71F5">
      <w:pPr>
        <w:spacing w:after="0"/>
        <w:jc w:val="both"/>
        <w:rPr>
          <w:rFonts w:ascii="Arial" w:hAnsi="Arial" w:cs="Arial"/>
          <w:sz w:val="24"/>
          <w:szCs w:val="24"/>
        </w:rPr>
      </w:pPr>
      <w:r w:rsidRPr="009F3CCF">
        <w:rPr>
          <w:rFonts w:ascii="Arial" w:hAnsi="Arial" w:cs="Arial"/>
          <w:b/>
          <w:bCs/>
          <w:sz w:val="24"/>
          <w:szCs w:val="24"/>
        </w:rPr>
        <w:t xml:space="preserve">Adresse : </w:t>
      </w:r>
      <w:r w:rsidRPr="009F3CCF">
        <w:rPr>
          <w:rFonts w:ascii="Arial" w:hAnsi="Arial" w:cs="Arial"/>
          <w:sz w:val="24"/>
          <w:szCs w:val="24"/>
        </w:rPr>
        <w:t>Inserm Délégation Régionale Rhône-Alpes, Auvergne</w:t>
      </w:r>
    </w:p>
    <w:p w14:paraId="0874F06A" w14:textId="77777777" w:rsidR="00CD71F5" w:rsidRPr="009F3CCF" w:rsidRDefault="00CD71F5" w:rsidP="005B45E0">
      <w:pPr>
        <w:spacing w:after="0"/>
        <w:ind w:left="964"/>
        <w:jc w:val="both"/>
        <w:rPr>
          <w:rFonts w:ascii="Arial" w:hAnsi="Arial" w:cs="Arial"/>
          <w:sz w:val="24"/>
          <w:szCs w:val="24"/>
        </w:rPr>
      </w:pPr>
      <w:r w:rsidRPr="009F3CCF">
        <w:rPr>
          <w:rFonts w:ascii="Arial" w:hAnsi="Arial" w:cs="Arial"/>
          <w:sz w:val="24"/>
          <w:szCs w:val="24"/>
        </w:rPr>
        <w:t xml:space="preserve">Centre Hospitalier Le Vinatier, </w:t>
      </w:r>
    </w:p>
    <w:p w14:paraId="199A48F6" w14:textId="77812B8B" w:rsidR="00CD71F5" w:rsidRPr="009F3CCF" w:rsidRDefault="00CD71F5" w:rsidP="005B45E0">
      <w:pPr>
        <w:ind w:left="964"/>
        <w:jc w:val="both"/>
        <w:rPr>
          <w:rFonts w:ascii="Arial" w:hAnsi="Arial" w:cs="Arial"/>
          <w:sz w:val="24"/>
          <w:szCs w:val="24"/>
        </w:rPr>
      </w:pPr>
      <w:r w:rsidRPr="009F3CCF">
        <w:rPr>
          <w:rFonts w:ascii="Arial" w:hAnsi="Arial" w:cs="Arial"/>
          <w:sz w:val="24"/>
          <w:szCs w:val="24"/>
        </w:rPr>
        <w:t>95 Boulevard Pinel, Bâtiment 452,69500 Bron</w:t>
      </w:r>
    </w:p>
    <w:p w14:paraId="6F4A5DE2" w14:textId="5EFDE9AA" w:rsidR="00212F72" w:rsidRPr="009F3CCF" w:rsidRDefault="00212F72" w:rsidP="009D4051">
      <w:pPr>
        <w:rPr>
          <w:rFonts w:ascii="Arial" w:hAnsi="Arial" w:cs="Arial"/>
          <w:sz w:val="24"/>
          <w:szCs w:val="24"/>
          <w:u w:val="single"/>
        </w:rPr>
      </w:pPr>
      <w:r w:rsidRPr="009F3CCF">
        <w:rPr>
          <w:rFonts w:ascii="Arial" w:hAnsi="Arial" w:cs="Arial"/>
          <w:sz w:val="24"/>
          <w:szCs w:val="24"/>
          <w:u w:val="single"/>
        </w:rPr>
        <w:t xml:space="preserve">Comprenant : </w:t>
      </w:r>
    </w:p>
    <w:p w14:paraId="0E7FE0AF" w14:textId="6A38A82E" w:rsidR="00212F72" w:rsidRPr="009F3CCF" w:rsidRDefault="00212F72" w:rsidP="00212F72">
      <w:pPr>
        <w:pStyle w:val="Paragraphedeliste"/>
        <w:numPr>
          <w:ilvl w:val="0"/>
          <w:numId w:val="1"/>
        </w:numPr>
        <w:rPr>
          <w:rFonts w:ascii="Arial" w:hAnsi="Arial" w:cs="Arial"/>
          <w:sz w:val="24"/>
          <w:szCs w:val="24"/>
        </w:rPr>
      </w:pPr>
      <w:r w:rsidRPr="009F3CCF">
        <w:rPr>
          <w:rFonts w:ascii="Arial" w:hAnsi="Arial" w:cs="Arial"/>
          <w:sz w:val="24"/>
          <w:szCs w:val="24"/>
        </w:rPr>
        <w:t xml:space="preserve">La délégation Régionale Auvergne, Rhône-Alpes. </w:t>
      </w:r>
    </w:p>
    <w:p w14:paraId="43D936D7" w14:textId="371F02B8" w:rsidR="00C65885" w:rsidRPr="009F3CCF" w:rsidRDefault="00C65885" w:rsidP="00C65885">
      <w:pPr>
        <w:pStyle w:val="Paragraphedeliste"/>
        <w:numPr>
          <w:ilvl w:val="0"/>
          <w:numId w:val="1"/>
        </w:numPr>
        <w:rPr>
          <w:rFonts w:ascii="Arial" w:hAnsi="Arial" w:cs="Arial"/>
          <w:sz w:val="24"/>
          <w:szCs w:val="24"/>
        </w:rPr>
      </w:pPr>
      <w:r w:rsidRPr="009F3CCF">
        <w:rPr>
          <w:rFonts w:ascii="Arial" w:hAnsi="Arial" w:cs="Arial"/>
          <w:sz w:val="24"/>
          <w:szCs w:val="24"/>
        </w:rPr>
        <w:t>Le Département MEG</w:t>
      </w:r>
    </w:p>
    <w:p w14:paraId="7F19B449" w14:textId="1F470090" w:rsidR="00C65885" w:rsidRPr="009F3CCF" w:rsidRDefault="00C65885" w:rsidP="00C65885">
      <w:pPr>
        <w:pStyle w:val="Paragraphedeliste"/>
        <w:numPr>
          <w:ilvl w:val="0"/>
          <w:numId w:val="1"/>
        </w:numPr>
        <w:rPr>
          <w:rFonts w:ascii="Arial" w:hAnsi="Arial" w:cs="Arial"/>
          <w:sz w:val="24"/>
          <w:szCs w:val="24"/>
        </w:rPr>
      </w:pPr>
      <w:r w:rsidRPr="009F3CCF">
        <w:rPr>
          <w:rFonts w:ascii="Arial" w:hAnsi="Arial" w:cs="Arial"/>
          <w:sz w:val="24"/>
          <w:szCs w:val="24"/>
        </w:rPr>
        <w:t>Le Centre de Recherche Inserm de Neurosciences U1028 (Equipe Olivier Bertrand)</w:t>
      </w:r>
    </w:p>
    <w:p w14:paraId="18266116" w14:textId="01ED6085" w:rsidR="00C65885" w:rsidRPr="009F3CCF" w:rsidRDefault="00C65885" w:rsidP="00C65885">
      <w:pPr>
        <w:pStyle w:val="Paragraphedeliste"/>
        <w:numPr>
          <w:ilvl w:val="0"/>
          <w:numId w:val="1"/>
        </w:numPr>
        <w:rPr>
          <w:rFonts w:ascii="Arial" w:hAnsi="Arial" w:cs="Arial"/>
          <w:sz w:val="24"/>
          <w:szCs w:val="24"/>
        </w:rPr>
      </w:pPr>
      <w:r w:rsidRPr="009F3CCF">
        <w:rPr>
          <w:rFonts w:ascii="Arial" w:hAnsi="Arial" w:cs="Arial"/>
          <w:sz w:val="24"/>
          <w:szCs w:val="24"/>
        </w:rPr>
        <w:t>Inserm Transfert</w:t>
      </w:r>
    </w:p>
    <w:p w14:paraId="5B316878" w14:textId="366FEFD1" w:rsidR="00C65885" w:rsidRPr="009F3CCF" w:rsidRDefault="00C65885" w:rsidP="00C65885">
      <w:pPr>
        <w:pStyle w:val="Paragraphedeliste"/>
        <w:numPr>
          <w:ilvl w:val="0"/>
          <w:numId w:val="1"/>
        </w:numPr>
        <w:rPr>
          <w:rFonts w:ascii="Arial" w:hAnsi="Arial" w:cs="Arial"/>
          <w:sz w:val="24"/>
          <w:szCs w:val="24"/>
        </w:rPr>
      </w:pPr>
      <w:proofErr w:type="spellStart"/>
      <w:r w:rsidRPr="009F3CCF">
        <w:rPr>
          <w:rFonts w:ascii="Arial" w:hAnsi="Arial" w:cs="Arial"/>
          <w:sz w:val="24"/>
          <w:szCs w:val="24"/>
        </w:rPr>
        <w:t>Neurodis</w:t>
      </w:r>
      <w:proofErr w:type="spellEnd"/>
    </w:p>
    <w:p w14:paraId="481E053D" w14:textId="77777777" w:rsidR="00277229" w:rsidRPr="009F3CCF" w:rsidRDefault="00277229" w:rsidP="00277229">
      <w:pPr>
        <w:rPr>
          <w:rFonts w:ascii="Arial" w:hAnsi="Arial" w:cs="Arial"/>
          <w:sz w:val="24"/>
          <w:szCs w:val="24"/>
        </w:rPr>
      </w:pPr>
    </w:p>
    <w:p w14:paraId="381E1A66" w14:textId="77777777" w:rsidR="00277229" w:rsidRPr="009F3CCF" w:rsidRDefault="00277229" w:rsidP="00277229">
      <w:pPr>
        <w:rPr>
          <w:rFonts w:ascii="Arial" w:hAnsi="Arial" w:cs="Arial"/>
          <w:sz w:val="24"/>
          <w:szCs w:val="24"/>
        </w:rPr>
      </w:pPr>
    </w:p>
    <w:p w14:paraId="70ECEEC3" w14:textId="6CB65A69" w:rsidR="004A3A28" w:rsidRPr="009F3CCF" w:rsidRDefault="004A3A28" w:rsidP="004A3A28">
      <w:pPr>
        <w:rPr>
          <w:rFonts w:ascii="Arial" w:hAnsi="Arial" w:cs="Arial"/>
          <w:b/>
          <w:bCs/>
          <w:sz w:val="24"/>
          <w:szCs w:val="24"/>
        </w:rPr>
      </w:pPr>
      <w:r w:rsidRPr="009F3CCF">
        <w:rPr>
          <w:rFonts w:ascii="Arial" w:hAnsi="Arial" w:cs="Arial"/>
          <w:b/>
          <w:bCs/>
          <w:sz w:val="24"/>
          <w:szCs w:val="24"/>
        </w:rPr>
        <w:t>Lot n°2 :</w:t>
      </w:r>
      <w:r w:rsidR="003C411E" w:rsidRPr="009F3CCF">
        <w:rPr>
          <w:rFonts w:ascii="Arial" w:hAnsi="Arial" w:cs="Arial"/>
          <w:b/>
          <w:bCs/>
          <w:sz w:val="24"/>
          <w:szCs w:val="24"/>
        </w:rPr>
        <w:t xml:space="preserve"> </w:t>
      </w:r>
      <w:r w:rsidR="00BF53C6" w:rsidRPr="009F3CCF">
        <w:rPr>
          <w:rFonts w:ascii="Arial" w:hAnsi="Arial" w:cs="Arial"/>
          <w:b/>
          <w:bCs/>
          <w:sz w:val="24"/>
          <w:szCs w:val="24"/>
        </w:rPr>
        <w:t xml:space="preserve"> INSERM GERLAND </w:t>
      </w:r>
    </w:p>
    <w:p w14:paraId="3B0E8BD9" w14:textId="4A10D70A" w:rsidR="00C65885" w:rsidRPr="009F3CCF" w:rsidRDefault="00C65885" w:rsidP="004A3A28">
      <w:pPr>
        <w:rPr>
          <w:rFonts w:ascii="Arial" w:hAnsi="Arial" w:cs="Arial"/>
          <w:sz w:val="24"/>
          <w:szCs w:val="24"/>
        </w:rPr>
      </w:pPr>
      <w:r w:rsidRPr="009F3CCF">
        <w:rPr>
          <w:rFonts w:ascii="Arial" w:hAnsi="Arial" w:cs="Arial"/>
          <w:sz w:val="24"/>
          <w:szCs w:val="24"/>
          <w:u w:val="single"/>
        </w:rPr>
        <w:t>Comprenant </w:t>
      </w:r>
      <w:r w:rsidRPr="009F3CCF">
        <w:rPr>
          <w:rFonts w:ascii="Arial" w:hAnsi="Arial" w:cs="Arial"/>
          <w:sz w:val="24"/>
          <w:szCs w:val="24"/>
        </w:rPr>
        <w:t xml:space="preserve">: </w:t>
      </w:r>
    </w:p>
    <w:p w14:paraId="4C8D452B" w14:textId="77777777" w:rsidR="00C65885" w:rsidRPr="009F3CCF" w:rsidRDefault="00C65885" w:rsidP="00C65885">
      <w:pPr>
        <w:pStyle w:val="Paragraphedeliste"/>
        <w:numPr>
          <w:ilvl w:val="0"/>
          <w:numId w:val="1"/>
        </w:numPr>
        <w:rPr>
          <w:rFonts w:ascii="Arial" w:hAnsi="Arial" w:cs="Arial"/>
          <w:sz w:val="24"/>
          <w:szCs w:val="24"/>
        </w:rPr>
      </w:pPr>
      <w:r w:rsidRPr="009F3CCF">
        <w:rPr>
          <w:rFonts w:ascii="Arial" w:hAnsi="Arial" w:cs="Arial"/>
          <w:sz w:val="24"/>
          <w:szCs w:val="24"/>
        </w:rPr>
        <w:t>Tour INSERM, 21 avenue Tony Garnier, 69007 Lyon</w:t>
      </w:r>
    </w:p>
    <w:p w14:paraId="16DC7D30" w14:textId="6F023297" w:rsidR="002C70B1" w:rsidRDefault="00C65885" w:rsidP="002C70B1">
      <w:pPr>
        <w:pStyle w:val="Paragraphedeliste"/>
        <w:numPr>
          <w:ilvl w:val="0"/>
          <w:numId w:val="1"/>
        </w:numPr>
        <w:rPr>
          <w:rFonts w:ascii="Arial" w:hAnsi="Arial" w:cs="Arial"/>
          <w:sz w:val="24"/>
          <w:szCs w:val="24"/>
        </w:rPr>
      </w:pPr>
      <w:r w:rsidRPr="009F3CCF">
        <w:rPr>
          <w:rFonts w:ascii="Arial" w:hAnsi="Arial" w:cs="Arial"/>
          <w:sz w:val="24"/>
          <w:szCs w:val="24"/>
        </w:rPr>
        <w:t xml:space="preserve">Laboratoire P4 Jean Mérieux + Bâtiment Administratif, + poste de garde + Laboratoire </w:t>
      </w:r>
      <w:proofErr w:type="spellStart"/>
      <w:r w:rsidRPr="009F3CCF">
        <w:rPr>
          <w:rFonts w:ascii="Arial" w:hAnsi="Arial" w:cs="Arial"/>
          <w:sz w:val="24"/>
          <w:szCs w:val="24"/>
        </w:rPr>
        <w:t>Hidden</w:t>
      </w:r>
      <w:proofErr w:type="spellEnd"/>
      <w:r w:rsidRPr="009F3CCF">
        <w:rPr>
          <w:rFonts w:ascii="Arial" w:hAnsi="Arial" w:cs="Arial"/>
          <w:sz w:val="24"/>
          <w:szCs w:val="24"/>
        </w:rPr>
        <w:t xml:space="preserve"> + Bâtiment S, 21 avenue Tony Garnier, 69007 Lyon</w:t>
      </w:r>
    </w:p>
    <w:p w14:paraId="33874E08" w14:textId="77777777" w:rsidR="002C70B1" w:rsidRPr="002C70B1" w:rsidRDefault="002C70B1" w:rsidP="002C70B1">
      <w:pPr>
        <w:pStyle w:val="Paragraphedeliste"/>
        <w:ind w:left="1070"/>
        <w:rPr>
          <w:rFonts w:ascii="Arial" w:hAnsi="Arial" w:cs="Arial"/>
          <w:sz w:val="24"/>
          <w:szCs w:val="24"/>
        </w:rPr>
      </w:pPr>
    </w:p>
    <w:p w14:paraId="3FB20731" w14:textId="77777777" w:rsidR="005B45E0" w:rsidRPr="009F3CCF" w:rsidRDefault="005B45E0" w:rsidP="00744AAD">
      <w:pPr>
        <w:pStyle w:val="Normal2"/>
        <w:rPr>
          <w:rFonts w:cs="Arial"/>
          <w:b/>
          <w:bCs/>
          <w:sz w:val="24"/>
          <w:szCs w:val="24"/>
        </w:rPr>
      </w:pPr>
    </w:p>
    <w:p w14:paraId="6D5BA696" w14:textId="317063D1" w:rsidR="00C27E95" w:rsidRPr="009F3CCF" w:rsidRDefault="00BF53C6" w:rsidP="00744AAD">
      <w:pPr>
        <w:pStyle w:val="Normal2"/>
        <w:rPr>
          <w:rFonts w:cs="Arial"/>
          <w:b/>
          <w:bCs/>
          <w:sz w:val="24"/>
          <w:szCs w:val="24"/>
        </w:rPr>
      </w:pPr>
      <w:r w:rsidRPr="009F3CCF">
        <w:rPr>
          <w:rFonts w:cs="Arial"/>
          <w:b/>
          <w:bCs/>
          <w:sz w:val="24"/>
          <w:szCs w:val="24"/>
        </w:rPr>
        <w:t xml:space="preserve">Lot n°3 : INSERM BRON </w:t>
      </w:r>
    </w:p>
    <w:p w14:paraId="1B605501" w14:textId="0AF03DD7" w:rsidR="005B45E0" w:rsidRPr="009F3CCF" w:rsidRDefault="005B45E0" w:rsidP="007C5BB3">
      <w:pPr>
        <w:pStyle w:val="Normal2"/>
        <w:spacing w:before="120"/>
        <w:rPr>
          <w:rFonts w:cs="Arial"/>
          <w:b/>
          <w:bCs/>
          <w:sz w:val="24"/>
          <w:szCs w:val="24"/>
        </w:rPr>
      </w:pPr>
      <w:r w:rsidRPr="009F3CCF">
        <w:rPr>
          <w:rFonts w:cs="Arial"/>
          <w:b/>
          <w:bCs/>
          <w:sz w:val="24"/>
          <w:szCs w:val="24"/>
        </w:rPr>
        <w:t xml:space="preserve">CENTRE DE RECHERCHE INSERM BRON </w:t>
      </w:r>
    </w:p>
    <w:p w14:paraId="4EA1CE96" w14:textId="2BCABA78" w:rsidR="00C65885" w:rsidRPr="009F3CCF" w:rsidRDefault="00C65885" w:rsidP="007C5BB3">
      <w:pPr>
        <w:pStyle w:val="Normal2"/>
        <w:spacing w:before="120"/>
        <w:rPr>
          <w:rFonts w:cs="Arial"/>
          <w:sz w:val="24"/>
          <w:szCs w:val="24"/>
        </w:rPr>
      </w:pPr>
      <w:r w:rsidRPr="009F3CCF">
        <w:rPr>
          <w:rFonts w:cs="Arial"/>
          <w:sz w:val="24"/>
          <w:szCs w:val="24"/>
          <w:u w:val="single"/>
        </w:rPr>
        <w:t>Comprenant </w:t>
      </w:r>
      <w:r w:rsidRPr="009F3CCF">
        <w:rPr>
          <w:rFonts w:cs="Arial"/>
          <w:sz w:val="24"/>
          <w:szCs w:val="24"/>
        </w:rPr>
        <w:t xml:space="preserve">: </w:t>
      </w:r>
    </w:p>
    <w:p w14:paraId="63A7D01B" w14:textId="22F9FF3D" w:rsidR="005B45E0" w:rsidRPr="009F3CCF" w:rsidRDefault="005B45E0" w:rsidP="005B45E0">
      <w:pPr>
        <w:pStyle w:val="Normal2"/>
        <w:numPr>
          <w:ilvl w:val="0"/>
          <w:numId w:val="1"/>
        </w:numPr>
        <w:spacing w:before="120"/>
        <w:rPr>
          <w:rFonts w:cs="Arial"/>
          <w:sz w:val="24"/>
          <w:szCs w:val="24"/>
        </w:rPr>
      </w:pPr>
      <w:r w:rsidRPr="009F3CCF">
        <w:rPr>
          <w:rFonts w:cs="Arial"/>
          <w:sz w:val="24"/>
          <w:szCs w:val="24"/>
        </w:rPr>
        <w:t>16 avenue du Doyen Lépine, 69500 Bron (U1028)</w:t>
      </w:r>
    </w:p>
    <w:p w14:paraId="37E78349" w14:textId="23160906" w:rsidR="005B45E0" w:rsidRPr="009F3CCF" w:rsidRDefault="005B45E0" w:rsidP="005B45E0">
      <w:pPr>
        <w:pStyle w:val="Normal2"/>
        <w:numPr>
          <w:ilvl w:val="0"/>
          <w:numId w:val="1"/>
        </w:numPr>
        <w:ind w:left="1066" w:hanging="357"/>
        <w:rPr>
          <w:rFonts w:cs="Arial"/>
          <w:sz w:val="24"/>
          <w:szCs w:val="24"/>
        </w:rPr>
      </w:pPr>
      <w:r w:rsidRPr="009F3CCF">
        <w:rPr>
          <w:rFonts w:cs="Arial"/>
          <w:sz w:val="24"/>
          <w:szCs w:val="24"/>
        </w:rPr>
        <w:t>18 avenue du Doyen Lépine, 69500 Bron (U1208)</w:t>
      </w:r>
    </w:p>
    <w:p w14:paraId="55991B6A" w14:textId="77777777" w:rsidR="005B45E0" w:rsidRPr="009F3CCF" w:rsidRDefault="005B45E0" w:rsidP="005B45E0">
      <w:pPr>
        <w:pStyle w:val="Normal2"/>
        <w:rPr>
          <w:rFonts w:cs="Arial"/>
          <w:sz w:val="24"/>
          <w:szCs w:val="24"/>
        </w:rPr>
      </w:pPr>
    </w:p>
    <w:p w14:paraId="11BA5FD7" w14:textId="7186A5F2" w:rsidR="005B45E0" w:rsidRPr="009F3CCF" w:rsidRDefault="005B45E0" w:rsidP="005B45E0">
      <w:pPr>
        <w:pStyle w:val="Normal2"/>
        <w:rPr>
          <w:rFonts w:cs="Arial"/>
          <w:b/>
          <w:bCs/>
          <w:sz w:val="24"/>
          <w:szCs w:val="24"/>
        </w:rPr>
      </w:pPr>
      <w:r w:rsidRPr="009F3CCF">
        <w:rPr>
          <w:rFonts w:cs="Arial"/>
          <w:b/>
          <w:bCs/>
          <w:sz w:val="24"/>
          <w:szCs w:val="24"/>
        </w:rPr>
        <w:t xml:space="preserve">INSERM U1208 HOPITAL NEUROLOGIQUE </w:t>
      </w:r>
    </w:p>
    <w:p w14:paraId="2B69836F" w14:textId="77777777" w:rsidR="005B45E0" w:rsidRPr="009F3CCF" w:rsidRDefault="005B45E0" w:rsidP="005B45E0">
      <w:pPr>
        <w:pStyle w:val="Normal2"/>
        <w:rPr>
          <w:rFonts w:cs="Arial"/>
          <w:sz w:val="24"/>
          <w:szCs w:val="24"/>
        </w:rPr>
      </w:pPr>
      <w:r w:rsidRPr="009F3CCF">
        <w:rPr>
          <w:rFonts w:cs="Arial"/>
          <w:sz w:val="24"/>
          <w:szCs w:val="24"/>
        </w:rPr>
        <w:t>Adresse : Equipe Mr. Luis Garcia-</w:t>
      </w:r>
      <w:proofErr w:type="spellStart"/>
      <w:r w:rsidRPr="009F3CCF">
        <w:rPr>
          <w:rFonts w:cs="Arial"/>
          <w:sz w:val="24"/>
          <w:szCs w:val="24"/>
        </w:rPr>
        <w:t>Larréa</w:t>
      </w:r>
      <w:proofErr w:type="spellEnd"/>
    </w:p>
    <w:p w14:paraId="09E3FFFC" w14:textId="77777777" w:rsidR="005B45E0" w:rsidRPr="009F3CCF" w:rsidRDefault="005B45E0" w:rsidP="005B45E0">
      <w:pPr>
        <w:pStyle w:val="Normal2"/>
        <w:ind w:left="851"/>
        <w:rPr>
          <w:rFonts w:cs="Arial"/>
          <w:sz w:val="24"/>
          <w:szCs w:val="24"/>
        </w:rPr>
      </w:pPr>
      <w:r w:rsidRPr="009F3CCF">
        <w:rPr>
          <w:rFonts w:cs="Arial"/>
          <w:sz w:val="24"/>
          <w:szCs w:val="24"/>
        </w:rPr>
        <w:t>Unité Sommeil/Douleur</w:t>
      </w:r>
    </w:p>
    <w:p w14:paraId="0AE0250A" w14:textId="77777777" w:rsidR="005B45E0" w:rsidRPr="009F3CCF" w:rsidRDefault="005B45E0" w:rsidP="005B45E0">
      <w:pPr>
        <w:pStyle w:val="Normal2"/>
        <w:ind w:left="851"/>
        <w:rPr>
          <w:rFonts w:cs="Arial"/>
          <w:sz w:val="24"/>
          <w:szCs w:val="24"/>
        </w:rPr>
      </w:pPr>
      <w:r w:rsidRPr="009F3CCF">
        <w:rPr>
          <w:rFonts w:cs="Arial"/>
          <w:sz w:val="24"/>
          <w:szCs w:val="24"/>
        </w:rPr>
        <w:t>59 Bd Pinel - 69677 BRON cedex</w:t>
      </w:r>
    </w:p>
    <w:p w14:paraId="53F9B6D7" w14:textId="77777777" w:rsidR="005B45E0" w:rsidRPr="009F3CCF" w:rsidRDefault="005B45E0" w:rsidP="005B45E0">
      <w:pPr>
        <w:pStyle w:val="Normal2"/>
        <w:ind w:left="851"/>
        <w:rPr>
          <w:rFonts w:cs="Arial"/>
          <w:sz w:val="24"/>
          <w:szCs w:val="24"/>
        </w:rPr>
      </w:pPr>
      <w:r w:rsidRPr="009F3CCF">
        <w:rPr>
          <w:rFonts w:cs="Arial"/>
          <w:sz w:val="24"/>
          <w:szCs w:val="24"/>
        </w:rPr>
        <w:t>Bat. M, O et P</w:t>
      </w:r>
    </w:p>
    <w:p w14:paraId="2DE83784" w14:textId="77777777" w:rsidR="005B45E0" w:rsidRPr="009F3CCF" w:rsidRDefault="005B45E0" w:rsidP="005B45E0">
      <w:pPr>
        <w:pStyle w:val="Normal2"/>
        <w:ind w:left="851"/>
        <w:rPr>
          <w:rFonts w:cs="Arial"/>
          <w:sz w:val="24"/>
          <w:szCs w:val="24"/>
        </w:rPr>
      </w:pPr>
      <w:r w:rsidRPr="009F3CCF">
        <w:rPr>
          <w:rFonts w:cs="Arial"/>
          <w:sz w:val="24"/>
          <w:szCs w:val="24"/>
        </w:rPr>
        <w:t>Entrée B Niveau. Rez de jardin</w:t>
      </w:r>
    </w:p>
    <w:p w14:paraId="4022AFB9" w14:textId="77777777" w:rsidR="00277229" w:rsidRPr="009F3CCF" w:rsidRDefault="00277229" w:rsidP="005B45E0">
      <w:pPr>
        <w:pStyle w:val="Normal2"/>
        <w:ind w:left="851"/>
        <w:rPr>
          <w:rFonts w:cs="Arial"/>
          <w:sz w:val="24"/>
          <w:szCs w:val="24"/>
        </w:rPr>
      </w:pPr>
    </w:p>
    <w:p w14:paraId="05EFAD54" w14:textId="77777777" w:rsidR="00277229" w:rsidRPr="009F3CCF" w:rsidRDefault="00277229" w:rsidP="005B45E0">
      <w:pPr>
        <w:pStyle w:val="Normal2"/>
        <w:ind w:left="851"/>
        <w:rPr>
          <w:rFonts w:cs="Arial"/>
          <w:sz w:val="24"/>
          <w:szCs w:val="24"/>
        </w:rPr>
      </w:pPr>
    </w:p>
    <w:p w14:paraId="480CEE5E" w14:textId="77777777" w:rsidR="005B45E0" w:rsidRPr="009F3CCF" w:rsidRDefault="005B45E0" w:rsidP="005B45E0">
      <w:pPr>
        <w:pStyle w:val="Normal2"/>
        <w:rPr>
          <w:rFonts w:cs="Arial"/>
          <w:sz w:val="24"/>
          <w:szCs w:val="24"/>
        </w:rPr>
      </w:pPr>
    </w:p>
    <w:p w14:paraId="17258297" w14:textId="75BF3883" w:rsidR="007C5BB3" w:rsidRPr="009F3CCF" w:rsidRDefault="007C5BB3" w:rsidP="007C5BB3">
      <w:pPr>
        <w:pStyle w:val="Normal2"/>
        <w:spacing w:before="120"/>
        <w:rPr>
          <w:rFonts w:cs="Arial"/>
          <w:b/>
          <w:bCs/>
          <w:sz w:val="24"/>
          <w:szCs w:val="24"/>
        </w:rPr>
      </w:pPr>
      <w:r w:rsidRPr="009F3CCF">
        <w:rPr>
          <w:rFonts w:cs="Arial"/>
          <w:b/>
          <w:bCs/>
          <w:sz w:val="24"/>
          <w:szCs w:val="24"/>
        </w:rPr>
        <w:t xml:space="preserve">Lot n°4 : INSERM COURS ALBERT THOMAS </w:t>
      </w:r>
    </w:p>
    <w:p w14:paraId="432578A0" w14:textId="6C7376BB" w:rsidR="005B45E0" w:rsidRPr="009F3CCF" w:rsidRDefault="005B45E0" w:rsidP="007C5BB3">
      <w:pPr>
        <w:pStyle w:val="Normal2"/>
        <w:spacing w:before="120"/>
        <w:rPr>
          <w:rFonts w:cs="Arial"/>
          <w:sz w:val="24"/>
          <w:szCs w:val="24"/>
        </w:rPr>
      </w:pPr>
      <w:r w:rsidRPr="009F3CCF">
        <w:rPr>
          <w:rFonts w:cs="Arial"/>
          <w:sz w:val="24"/>
          <w:szCs w:val="24"/>
        </w:rPr>
        <w:t xml:space="preserve">Adresse : Bâtiment Inserm </w:t>
      </w:r>
    </w:p>
    <w:p w14:paraId="7CDCB8E4" w14:textId="05532AC5" w:rsidR="005B45E0" w:rsidRPr="009F3CCF" w:rsidRDefault="005B45E0" w:rsidP="005B45E0">
      <w:pPr>
        <w:pStyle w:val="Normal2"/>
        <w:ind w:left="851"/>
        <w:rPr>
          <w:rFonts w:cs="Arial"/>
          <w:sz w:val="24"/>
          <w:szCs w:val="24"/>
        </w:rPr>
      </w:pPr>
      <w:r w:rsidRPr="009F3CCF">
        <w:rPr>
          <w:rFonts w:cs="Arial"/>
          <w:sz w:val="24"/>
          <w:szCs w:val="24"/>
        </w:rPr>
        <w:t xml:space="preserve">151 Cours Albert Thomas, 69003 Lyon </w:t>
      </w:r>
    </w:p>
    <w:p w14:paraId="04AE1B37" w14:textId="2E5D0F6C" w:rsidR="007C5BB3" w:rsidRPr="009F3CCF" w:rsidRDefault="007C5BB3" w:rsidP="007C5BB3">
      <w:pPr>
        <w:pStyle w:val="Normal2"/>
        <w:spacing w:before="120"/>
        <w:rPr>
          <w:rFonts w:cs="Arial"/>
          <w:sz w:val="24"/>
          <w:szCs w:val="24"/>
        </w:rPr>
      </w:pPr>
      <w:r w:rsidRPr="009F3CCF">
        <w:rPr>
          <w:rFonts w:cs="Arial"/>
          <w:sz w:val="24"/>
          <w:szCs w:val="24"/>
          <w:u w:val="single"/>
        </w:rPr>
        <w:t>Comprenant</w:t>
      </w:r>
      <w:r w:rsidRPr="009F3CCF">
        <w:rPr>
          <w:rFonts w:cs="Arial"/>
          <w:sz w:val="24"/>
          <w:szCs w:val="24"/>
        </w:rPr>
        <w:t xml:space="preserve"> : </w:t>
      </w:r>
    </w:p>
    <w:p w14:paraId="706FE64B" w14:textId="781EA6F2" w:rsidR="007C5BB3" w:rsidRPr="009F3CCF" w:rsidRDefault="007C5BB3" w:rsidP="007C5BB3">
      <w:pPr>
        <w:pStyle w:val="Paragraphedeliste"/>
        <w:numPr>
          <w:ilvl w:val="0"/>
          <w:numId w:val="1"/>
        </w:numPr>
        <w:rPr>
          <w:rFonts w:ascii="Arial" w:eastAsia="Times New Roman" w:hAnsi="Arial" w:cs="Arial"/>
          <w:sz w:val="24"/>
          <w:szCs w:val="24"/>
          <w:lang w:eastAsia="fr-FR"/>
        </w:rPr>
      </w:pPr>
      <w:r w:rsidRPr="009F3CCF">
        <w:rPr>
          <w:rFonts w:ascii="Arial" w:eastAsia="Times New Roman" w:hAnsi="Arial" w:cs="Arial"/>
          <w:sz w:val="24"/>
          <w:szCs w:val="24"/>
          <w:lang w:eastAsia="fr-FR"/>
        </w:rPr>
        <w:t>Centre de Recherche Inserm Cancérologie U1</w:t>
      </w:r>
      <w:r w:rsidR="003A550F" w:rsidRPr="009F3CCF">
        <w:rPr>
          <w:rFonts w:ascii="Arial" w:eastAsia="Times New Roman" w:hAnsi="Arial" w:cs="Arial"/>
          <w:sz w:val="24"/>
          <w:szCs w:val="24"/>
          <w:lang w:eastAsia="fr-FR"/>
        </w:rPr>
        <w:t>350</w:t>
      </w:r>
      <w:r w:rsidRPr="009F3CCF">
        <w:rPr>
          <w:rFonts w:ascii="Arial" w:eastAsia="Times New Roman" w:hAnsi="Arial" w:cs="Arial"/>
          <w:sz w:val="24"/>
          <w:szCs w:val="24"/>
          <w:lang w:eastAsia="fr-FR"/>
        </w:rPr>
        <w:t xml:space="preserve"> (Equipe Monsieur Fabien </w:t>
      </w:r>
      <w:proofErr w:type="spellStart"/>
      <w:r w:rsidRPr="009F3CCF">
        <w:rPr>
          <w:rFonts w:ascii="Arial" w:eastAsia="Times New Roman" w:hAnsi="Arial" w:cs="Arial"/>
          <w:sz w:val="24"/>
          <w:szCs w:val="24"/>
          <w:lang w:eastAsia="fr-FR"/>
        </w:rPr>
        <w:t>Zoulim</w:t>
      </w:r>
      <w:proofErr w:type="spellEnd"/>
      <w:r w:rsidRPr="009F3CCF">
        <w:rPr>
          <w:rFonts w:ascii="Arial" w:eastAsia="Times New Roman" w:hAnsi="Arial" w:cs="Arial"/>
          <w:sz w:val="24"/>
          <w:szCs w:val="24"/>
          <w:lang w:eastAsia="fr-FR"/>
        </w:rPr>
        <w:t>)</w:t>
      </w:r>
    </w:p>
    <w:p w14:paraId="3D58B07C" w14:textId="37F22237" w:rsidR="007C5BB3" w:rsidRPr="009F3CCF" w:rsidRDefault="007C5BB3" w:rsidP="007C5BB3">
      <w:pPr>
        <w:pStyle w:val="Paragraphedeliste"/>
        <w:numPr>
          <w:ilvl w:val="0"/>
          <w:numId w:val="1"/>
        </w:numPr>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Inserm U1032 (Directeur : Monsieur Cyril </w:t>
      </w:r>
      <w:proofErr w:type="spellStart"/>
      <w:r w:rsidRPr="009F3CCF">
        <w:rPr>
          <w:rFonts w:ascii="Arial" w:eastAsia="Times New Roman" w:hAnsi="Arial" w:cs="Arial"/>
          <w:sz w:val="24"/>
          <w:szCs w:val="24"/>
          <w:lang w:eastAsia="fr-FR"/>
        </w:rPr>
        <w:t>Lafon</w:t>
      </w:r>
      <w:proofErr w:type="spellEnd"/>
      <w:r w:rsidRPr="009F3CCF">
        <w:rPr>
          <w:rFonts w:ascii="Arial" w:eastAsia="Times New Roman" w:hAnsi="Arial" w:cs="Arial"/>
          <w:sz w:val="24"/>
          <w:szCs w:val="24"/>
          <w:lang w:eastAsia="fr-FR"/>
        </w:rPr>
        <w:t>)</w:t>
      </w:r>
    </w:p>
    <w:p w14:paraId="637C37CE" w14:textId="77777777" w:rsidR="00277229" w:rsidRPr="009F3CCF" w:rsidRDefault="00277229" w:rsidP="00277229">
      <w:pPr>
        <w:rPr>
          <w:rFonts w:ascii="Arial" w:eastAsia="Times New Roman" w:hAnsi="Arial" w:cs="Arial"/>
          <w:sz w:val="24"/>
          <w:szCs w:val="24"/>
          <w:lang w:eastAsia="fr-FR"/>
        </w:rPr>
      </w:pPr>
    </w:p>
    <w:p w14:paraId="15BF3F87" w14:textId="77777777" w:rsidR="00277229" w:rsidRPr="009F3CCF" w:rsidRDefault="00277229" w:rsidP="00277229">
      <w:pPr>
        <w:rPr>
          <w:rFonts w:ascii="Arial" w:eastAsia="Times New Roman" w:hAnsi="Arial" w:cs="Arial"/>
          <w:sz w:val="24"/>
          <w:szCs w:val="24"/>
          <w:lang w:eastAsia="fr-FR"/>
        </w:rPr>
      </w:pPr>
    </w:p>
    <w:p w14:paraId="06ECFBD8" w14:textId="74EB145F" w:rsidR="00E97C3F" w:rsidRPr="009F3CCF" w:rsidRDefault="007C5BB3" w:rsidP="00E97C3F">
      <w:pPr>
        <w:pStyle w:val="Normal2"/>
        <w:rPr>
          <w:rFonts w:cs="Arial"/>
          <w:b/>
          <w:bCs/>
          <w:sz w:val="24"/>
          <w:szCs w:val="24"/>
          <w:lang w:val="en-GB"/>
        </w:rPr>
      </w:pPr>
      <w:r w:rsidRPr="009F3CCF">
        <w:rPr>
          <w:rFonts w:cs="Arial"/>
          <w:b/>
          <w:bCs/>
          <w:sz w:val="24"/>
          <w:szCs w:val="24"/>
          <w:lang w:val="en-GB"/>
        </w:rPr>
        <w:t>Lot n°</w:t>
      </w:r>
      <w:r w:rsidR="008E102B" w:rsidRPr="009F3CCF">
        <w:rPr>
          <w:rFonts w:cs="Arial"/>
          <w:b/>
          <w:bCs/>
          <w:sz w:val="24"/>
          <w:szCs w:val="24"/>
          <w:lang w:val="en-GB"/>
        </w:rPr>
        <w:t>5:</w:t>
      </w:r>
      <w:r w:rsidRPr="009F3CCF">
        <w:rPr>
          <w:rFonts w:cs="Arial"/>
          <w:b/>
          <w:bCs/>
          <w:sz w:val="24"/>
          <w:szCs w:val="24"/>
          <w:lang w:val="en-GB"/>
        </w:rPr>
        <w:t xml:space="preserve"> INSERM CLERMONT-FERRAND </w:t>
      </w:r>
    </w:p>
    <w:p w14:paraId="14C8DCFC" w14:textId="128E1974" w:rsidR="005B45E0" w:rsidRPr="009F3CCF" w:rsidRDefault="008E102B" w:rsidP="005B45E0">
      <w:pPr>
        <w:pStyle w:val="Normal2"/>
        <w:rPr>
          <w:rFonts w:cs="Arial"/>
          <w:bCs/>
          <w:sz w:val="24"/>
          <w:szCs w:val="24"/>
          <w:lang w:val="en-GB"/>
        </w:rPr>
      </w:pPr>
      <w:r w:rsidRPr="009F3CCF">
        <w:rPr>
          <w:rFonts w:cs="Arial"/>
          <w:sz w:val="24"/>
          <w:szCs w:val="24"/>
          <w:lang w:val="en-GB"/>
        </w:rPr>
        <w:t>Adresse:</w:t>
      </w:r>
      <w:r w:rsidR="005B45E0" w:rsidRPr="009F3CCF">
        <w:rPr>
          <w:rFonts w:cs="Arial"/>
          <w:sz w:val="24"/>
          <w:szCs w:val="24"/>
          <w:lang w:val="en-GB"/>
        </w:rPr>
        <w:t xml:space="preserve"> </w:t>
      </w:r>
      <w:proofErr w:type="spellStart"/>
      <w:r w:rsidR="0076208B" w:rsidRPr="009F3CCF">
        <w:rPr>
          <w:rFonts w:cs="Arial"/>
          <w:bCs/>
          <w:sz w:val="24"/>
          <w:szCs w:val="24"/>
          <w:lang w:val="en-GB"/>
        </w:rPr>
        <w:t>Bâtiment</w:t>
      </w:r>
      <w:proofErr w:type="spellEnd"/>
      <w:r w:rsidR="005B45E0" w:rsidRPr="009F3CCF">
        <w:rPr>
          <w:rFonts w:cs="Arial"/>
          <w:bCs/>
          <w:sz w:val="24"/>
          <w:szCs w:val="24"/>
          <w:lang w:val="en-GB"/>
        </w:rPr>
        <w:t xml:space="preserve"> INSERM</w:t>
      </w:r>
    </w:p>
    <w:p w14:paraId="78D2741A" w14:textId="77777777" w:rsidR="005B45E0" w:rsidRPr="009F3CCF" w:rsidRDefault="005B45E0" w:rsidP="005B45E0">
      <w:pPr>
        <w:pStyle w:val="Normal2"/>
        <w:ind w:left="851"/>
        <w:rPr>
          <w:rFonts w:cs="Arial"/>
          <w:bCs/>
          <w:sz w:val="24"/>
          <w:szCs w:val="24"/>
        </w:rPr>
      </w:pPr>
      <w:r w:rsidRPr="009F3CCF">
        <w:rPr>
          <w:rFonts w:cs="Arial"/>
          <w:bCs/>
          <w:sz w:val="24"/>
          <w:szCs w:val="24"/>
        </w:rPr>
        <w:t>Inserm U1240 (Directeur : Madame Elisabeth Miot-</w:t>
      </w:r>
      <w:proofErr w:type="spellStart"/>
      <w:r w:rsidRPr="009F3CCF">
        <w:rPr>
          <w:rFonts w:cs="Arial"/>
          <w:bCs/>
          <w:sz w:val="24"/>
          <w:szCs w:val="24"/>
        </w:rPr>
        <w:t>Noirault</w:t>
      </w:r>
      <w:proofErr w:type="spellEnd"/>
      <w:r w:rsidRPr="009F3CCF">
        <w:rPr>
          <w:rFonts w:cs="Arial"/>
          <w:bCs/>
          <w:sz w:val="24"/>
          <w:szCs w:val="24"/>
        </w:rPr>
        <w:t>)</w:t>
      </w:r>
    </w:p>
    <w:p w14:paraId="3CBD115E" w14:textId="77777777" w:rsidR="005B45E0" w:rsidRPr="009F3CCF" w:rsidRDefault="005B45E0" w:rsidP="005B45E0">
      <w:pPr>
        <w:pStyle w:val="Normal2"/>
        <w:ind w:left="851"/>
        <w:rPr>
          <w:rFonts w:cs="Arial"/>
          <w:bCs/>
          <w:sz w:val="24"/>
          <w:szCs w:val="24"/>
        </w:rPr>
      </w:pPr>
      <w:r w:rsidRPr="009F3CCF">
        <w:rPr>
          <w:rFonts w:cs="Arial"/>
          <w:bCs/>
          <w:sz w:val="24"/>
          <w:szCs w:val="24"/>
        </w:rPr>
        <w:t>58, rue Montalembert,</w:t>
      </w:r>
    </w:p>
    <w:p w14:paraId="3C5009CE" w14:textId="77777777" w:rsidR="005B45E0" w:rsidRPr="009F3CCF" w:rsidRDefault="005B45E0" w:rsidP="005B45E0">
      <w:pPr>
        <w:pStyle w:val="Normal2"/>
        <w:ind w:left="851"/>
        <w:rPr>
          <w:rFonts w:cs="Arial"/>
          <w:bCs/>
          <w:sz w:val="24"/>
          <w:szCs w:val="24"/>
        </w:rPr>
      </w:pPr>
      <w:r w:rsidRPr="009F3CCF">
        <w:rPr>
          <w:rFonts w:cs="Arial"/>
          <w:bCs/>
          <w:sz w:val="24"/>
          <w:szCs w:val="24"/>
        </w:rPr>
        <w:t>63000 Clermont Ferrand</w:t>
      </w:r>
    </w:p>
    <w:p w14:paraId="2829E8AB" w14:textId="659508B0" w:rsidR="00E97C3F" w:rsidRDefault="00E97C3F" w:rsidP="00744AAD">
      <w:pPr>
        <w:pStyle w:val="Normal2"/>
        <w:rPr>
          <w:rFonts w:cs="Arial"/>
          <w:sz w:val="24"/>
          <w:szCs w:val="24"/>
        </w:rPr>
      </w:pPr>
    </w:p>
    <w:p w14:paraId="27233550" w14:textId="77777777" w:rsidR="00F71E74" w:rsidRPr="009F3CCF" w:rsidRDefault="00F71E74" w:rsidP="00744AAD">
      <w:pPr>
        <w:pStyle w:val="Normal2"/>
        <w:rPr>
          <w:rFonts w:cs="Arial"/>
          <w:sz w:val="24"/>
          <w:szCs w:val="24"/>
        </w:rPr>
      </w:pPr>
    </w:p>
    <w:p w14:paraId="2221A9F1" w14:textId="77777777" w:rsidR="00277229" w:rsidRDefault="00277229" w:rsidP="00744AAD">
      <w:pPr>
        <w:pStyle w:val="Normal2"/>
        <w:rPr>
          <w:rFonts w:cs="Arial"/>
          <w:sz w:val="24"/>
          <w:szCs w:val="24"/>
        </w:rPr>
      </w:pPr>
    </w:p>
    <w:p w14:paraId="0D9990B2" w14:textId="77777777" w:rsidR="002C70B1" w:rsidRDefault="002C70B1" w:rsidP="00744AAD">
      <w:pPr>
        <w:pStyle w:val="Normal2"/>
        <w:rPr>
          <w:rFonts w:cs="Arial"/>
          <w:sz w:val="24"/>
          <w:szCs w:val="24"/>
        </w:rPr>
      </w:pPr>
    </w:p>
    <w:p w14:paraId="54BB0517" w14:textId="77777777" w:rsidR="002C70B1" w:rsidRPr="009F3CCF" w:rsidRDefault="002C70B1" w:rsidP="00744AAD">
      <w:pPr>
        <w:pStyle w:val="Normal2"/>
        <w:rPr>
          <w:rFonts w:cs="Arial"/>
          <w:sz w:val="24"/>
          <w:szCs w:val="24"/>
        </w:rPr>
      </w:pPr>
    </w:p>
    <w:p w14:paraId="61EE26A9" w14:textId="77777777" w:rsidR="00E97C3F" w:rsidRPr="009F3CCF" w:rsidRDefault="00E97C3F" w:rsidP="00744AAD">
      <w:pPr>
        <w:pStyle w:val="Normal2"/>
        <w:rPr>
          <w:rFonts w:cs="Arial"/>
          <w:sz w:val="24"/>
          <w:szCs w:val="24"/>
        </w:rPr>
      </w:pPr>
    </w:p>
    <w:p w14:paraId="7B5C3BBE" w14:textId="6273A08C" w:rsidR="00D25D43" w:rsidRPr="009F3CCF" w:rsidRDefault="00D25D43" w:rsidP="00D25D43">
      <w:pPr>
        <w:pStyle w:val="Sous-article"/>
        <w:spacing w:after="0"/>
        <w:outlineLvl w:val="1"/>
        <w:rPr>
          <w:sz w:val="24"/>
          <w:szCs w:val="24"/>
          <w:lang w:eastAsia="fr-FR"/>
        </w:rPr>
      </w:pPr>
      <w:bookmarkStart w:id="11" w:name="_Toc208151301"/>
      <w:r w:rsidRPr="009F3CCF">
        <w:rPr>
          <w:sz w:val="24"/>
          <w:szCs w:val="24"/>
          <w:lang w:eastAsia="fr-FR"/>
        </w:rPr>
        <w:t>4.2 Forme du marché</w:t>
      </w:r>
      <w:bookmarkEnd w:id="11"/>
    </w:p>
    <w:p w14:paraId="1C6CE1A2" w14:textId="77777777" w:rsidR="00D25D43" w:rsidRPr="009F3CCF" w:rsidRDefault="00D25D43" w:rsidP="00C72073">
      <w:pPr>
        <w:spacing w:after="0"/>
        <w:rPr>
          <w:rFonts w:ascii="Arial" w:hAnsi="Arial" w:cs="Arial"/>
          <w:sz w:val="24"/>
          <w:szCs w:val="24"/>
        </w:rPr>
      </w:pPr>
    </w:p>
    <w:p w14:paraId="7434CD08" w14:textId="02E8C9CC" w:rsidR="00C27E95" w:rsidRPr="009F3CCF" w:rsidRDefault="00C27E95" w:rsidP="00744AAD">
      <w:pPr>
        <w:pStyle w:val="Normal2"/>
        <w:rPr>
          <w:rFonts w:cs="Arial"/>
          <w:sz w:val="24"/>
          <w:szCs w:val="24"/>
        </w:rPr>
      </w:pPr>
      <w:r w:rsidRPr="009F3CCF">
        <w:rPr>
          <w:rFonts w:cs="Arial"/>
          <w:sz w:val="24"/>
          <w:szCs w:val="24"/>
        </w:rPr>
        <w:t xml:space="preserve">La présente consultation donnera lieu à : </w:t>
      </w:r>
    </w:p>
    <w:p w14:paraId="3792541A" w14:textId="7C09C6C1" w:rsidR="00C27E95" w:rsidRPr="009F3CCF" w:rsidRDefault="00C27E95" w:rsidP="00744AAD">
      <w:pPr>
        <w:pStyle w:val="Normal2"/>
        <w:rPr>
          <w:rFonts w:cs="Arial"/>
          <w:sz w:val="24"/>
          <w:szCs w:val="24"/>
        </w:rPr>
      </w:pPr>
    </w:p>
    <w:p w14:paraId="562EBE16" w14:textId="1265C90C" w:rsidR="00C72073" w:rsidRPr="009F3CCF" w:rsidRDefault="00CA3BF4" w:rsidP="00744AAD">
      <w:pPr>
        <w:pStyle w:val="Normal2"/>
        <w:rPr>
          <w:rFonts w:cs="Arial"/>
          <w:sz w:val="24"/>
          <w:szCs w:val="24"/>
        </w:rPr>
      </w:pPr>
      <w:sdt>
        <w:sdtPr>
          <w:rPr>
            <w:rFonts w:cs="Arial"/>
            <w:sz w:val="24"/>
            <w:szCs w:val="24"/>
          </w:rPr>
          <w:id w:val="-1993477426"/>
          <w14:checkbox>
            <w14:checked w14:val="1"/>
            <w14:checkedState w14:val="2612" w14:font="MS Gothic"/>
            <w14:uncheckedState w14:val="2610" w14:font="MS Gothic"/>
          </w14:checkbox>
        </w:sdtPr>
        <w:sdtEndPr/>
        <w:sdtContent>
          <w:r w:rsidR="00B819E3" w:rsidRPr="009F3CCF">
            <w:rPr>
              <w:rFonts w:ascii="Segoe UI Symbol" w:eastAsia="MS Gothic" w:hAnsi="Segoe UI Symbol" w:cs="Segoe UI Symbol"/>
              <w:sz w:val="24"/>
              <w:szCs w:val="24"/>
            </w:rPr>
            <w:t>☒</w:t>
          </w:r>
        </w:sdtContent>
      </w:sdt>
      <w:r w:rsidR="00F86072" w:rsidRPr="009F3CCF">
        <w:rPr>
          <w:rFonts w:cs="Arial"/>
          <w:sz w:val="24"/>
          <w:szCs w:val="24"/>
        </w:rPr>
        <w:t xml:space="preserve"> </w:t>
      </w:r>
      <w:r w:rsidR="00BF53C6" w:rsidRPr="009F3CCF">
        <w:rPr>
          <w:rFonts w:cs="Arial"/>
          <w:sz w:val="24"/>
          <w:szCs w:val="24"/>
        </w:rPr>
        <w:t>Un</w:t>
      </w:r>
      <w:r w:rsidR="00F87005" w:rsidRPr="009F3CCF">
        <w:rPr>
          <w:rFonts w:cs="Arial"/>
          <w:sz w:val="24"/>
          <w:szCs w:val="24"/>
        </w:rPr>
        <w:t xml:space="preserve"> m</w:t>
      </w:r>
      <w:r w:rsidR="00F86072" w:rsidRPr="009F3CCF">
        <w:rPr>
          <w:rFonts w:cs="Arial"/>
          <w:sz w:val="24"/>
          <w:szCs w:val="24"/>
        </w:rPr>
        <w:t xml:space="preserve">arché ordinaire </w:t>
      </w:r>
      <w:r w:rsidR="00F87005" w:rsidRPr="009F3CCF">
        <w:rPr>
          <w:rFonts w:cs="Arial"/>
          <w:sz w:val="24"/>
          <w:szCs w:val="24"/>
        </w:rPr>
        <w:t>à prix global et forfaitaire</w:t>
      </w:r>
    </w:p>
    <w:p w14:paraId="0C995600" w14:textId="71122A56" w:rsidR="007C23DD" w:rsidRPr="009F3CCF" w:rsidRDefault="007C23DD" w:rsidP="00744AAD">
      <w:pPr>
        <w:pStyle w:val="Normal2"/>
        <w:rPr>
          <w:rFonts w:cs="Arial"/>
          <w:sz w:val="24"/>
          <w:szCs w:val="24"/>
        </w:rPr>
      </w:pPr>
    </w:p>
    <w:p w14:paraId="60EF2AD6" w14:textId="49067504" w:rsidR="007C23DD" w:rsidRPr="009F3CCF" w:rsidRDefault="007C23DD" w:rsidP="0092199A">
      <w:pPr>
        <w:pStyle w:val="Article"/>
        <w:spacing w:after="0"/>
        <w:outlineLvl w:val="0"/>
        <w:rPr>
          <w:rFonts w:ascii="Arial" w:hAnsi="Arial" w:cs="Arial"/>
          <w:sz w:val="24"/>
          <w:szCs w:val="24"/>
        </w:rPr>
      </w:pPr>
      <w:bookmarkStart w:id="12" w:name="_Toc208151302"/>
      <w:r w:rsidRPr="009F3CCF">
        <w:rPr>
          <w:rFonts w:ascii="Arial" w:hAnsi="Arial" w:cs="Arial"/>
          <w:sz w:val="24"/>
          <w:szCs w:val="24"/>
        </w:rPr>
        <w:t xml:space="preserve">Article </w:t>
      </w:r>
      <w:r w:rsidR="00D25D43" w:rsidRPr="009F3CCF">
        <w:rPr>
          <w:rFonts w:ascii="Arial" w:hAnsi="Arial" w:cs="Arial"/>
          <w:sz w:val="24"/>
          <w:szCs w:val="24"/>
        </w:rPr>
        <w:t>5</w:t>
      </w:r>
      <w:r w:rsidRPr="009F3CCF">
        <w:rPr>
          <w:rFonts w:ascii="Arial" w:hAnsi="Arial" w:cs="Arial"/>
          <w:sz w:val="24"/>
          <w:szCs w:val="24"/>
        </w:rPr>
        <w:t xml:space="preserve"> : </w:t>
      </w:r>
      <w:r w:rsidR="00106949" w:rsidRPr="009F3CCF">
        <w:rPr>
          <w:rFonts w:ascii="Arial" w:hAnsi="Arial" w:cs="Arial"/>
          <w:sz w:val="24"/>
          <w:szCs w:val="24"/>
        </w:rPr>
        <w:t>Considérations sociales</w:t>
      </w:r>
      <w:r w:rsidRPr="009F3CCF">
        <w:rPr>
          <w:rFonts w:ascii="Arial" w:hAnsi="Arial" w:cs="Arial"/>
          <w:sz w:val="24"/>
          <w:szCs w:val="24"/>
        </w:rPr>
        <w:t xml:space="preserve"> </w:t>
      </w:r>
      <w:r w:rsidR="00277229" w:rsidRPr="009F3CCF">
        <w:rPr>
          <w:rFonts w:ascii="Arial" w:hAnsi="Arial" w:cs="Arial"/>
          <w:sz w:val="24"/>
          <w:szCs w:val="24"/>
        </w:rPr>
        <w:t>pour les lots 1, 3 et 4</w:t>
      </w:r>
      <w:bookmarkEnd w:id="12"/>
    </w:p>
    <w:p w14:paraId="5EB43343" w14:textId="7AF7B4BA" w:rsidR="007C23DD" w:rsidRPr="009F3CCF" w:rsidRDefault="007C23DD" w:rsidP="0092199A">
      <w:pPr>
        <w:pStyle w:val="Normal2"/>
        <w:spacing w:before="240"/>
        <w:rPr>
          <w:rFonts w:cs="Arial"/>
          <w:sz w:val="24"/>
          <w:szCs w:val="24"/>
        </w:rPr>
      </w:pPr>
      <w:r w:rsidRPr="009F3CCF">
        <w:rPr>
          <w:rFonts w:cs="Arial"/>
          <w:sz w:val="24"/>
          <w:szCs w:val="24"/>
        </w:rPr>
        <w:t>Pour promouvoir l’empl</w:t>
      </w:r>
      <w:r w:rsidR="00F87005" w:rsidRPr="009F3CCF">
        <w:rPr>
          <w:rFonts w:cs="Arial"/>
          <w:sz w:val="24"/>
          <w:szCs w:val="24"/>
        </w:rPr>
        <w:t xml:space="preserve">oi et combattre l’exclusion, l’Inserm </w:t>
      </w:r>
      <w:r w:rsidRPr="009F3CCF">
        <w:rPr>
          <w:rFonts w:cs="Arial"/>
          <w:sz w:val="24"/>
          <w:szCs w:val="24"/>
        </w:rPr>
        <w:t xml:space="preserve">a décidé de faire application des dispositions de l’article L.2112-2 du </w:t>
      </w:r>
      <w:r w:rsidR="00F87005" w:rsidRPr="009F3CCF">
        <w:rPr>
          <w:rFonts w:cs="Arial"/>
          <w:sz w:val="24"/>
          <w:szCs w:val="24"/>
        </w:rPr>
        <w:t>c</w:t>
      </w:r>
      <w:r w:rsidRPr="009F3CCF">
        <w:rPr>
          <w:rFonts w:cs="Arial"/>
          <w:sz w:val="24"/>
          <w:szCs w:val="24"/>
        </w:rPr>
        <w:t xml:space="preserve">ode de la </w:t>
      </w:r>
      <w:r w:rsidR="00F87005" w:rsidRPr="009F3CCF">
        <w:rPr>
          <w:rFonts w:cs="Arial"/>
          <w:sz w:val="24"/>
          <w:szCs w:val="24"/>
        </w:rPr>
        <w:t>c</w:t>
      </w:r>
      <w:r w:rsidRPr="009F3CCF">
        <w:rPr>
          <w:rFonts w:cs="Arial"/>
          <w:sz w:val="24"/>
          <w:szCs w:val="24"/>
        </w:rPr>
        <w:t xml:space="preserve">ommande </w:t>
      </w:r>
      <w:r w:rsidR="00F87005" w:rsidRPr="009F3CCF">
        <w:rPr>
          <w:rFonts w:cs="Arial"/>
          <w:sz w:val="24"/>
          <w:szCs w:val="24"/>
        </w:rPr>
        <w:t>p</w:t>
      </w:r>
      <w:r w:rsidRPr="009F3CCF">
        <w:rPr>
          <w:rFonts w:cs="Arial"/>
          <w:sz w:val="24"/>
          <w:szCs w:val="24"/>
        </w:rPr>
        <w:t>ublique incluant dans le cahier des charges de la présente consultation une clause obligatoire d’insertion par l’activité économique constitutive d’une condition d’exécution</w:t>
      </w:r>
      <w:r w:rsidR="00277229" w:rsidRPr="009F3CCF">
        <w:rPr>
          <w:rFonts w:cs="Arial"/>
          <w:sz w:val="24"/>
          <w:szCs w:val="24"/>
        </w:rPr>
        <w:t>, pour les lots 1, 3 et 4 de la consultation.</w:t>
      </w:r>
    </w:p>
    <w:p w14:paraId="1CD7A874" w14:textId="27317DB5" w:rsidR="00F87005" w:rsidRPr="009F3CCF" w:rsidRDefault="00F87005" w:rsidP="007C23DD">
      <w:pPr>
        <w:pStyle w:val="Normal2"/>
        <w:rPr>
          <w:rFonts w:cs="Arial"/>
          <w:sz w:val="24"/>
          <w:szCs w:val="24"/>
        </w:rPr>
      </w:pPr>
    </w:p>
    <w:p w14:paraId="421F83AE" w14:textId="348B7FE9" w:rsidR="007C23DD" w:rsidRPr="009F3CCF" w:rsidRDefault="00F87005" w:rsidP="007C23DD">
      <w:pPr>
        <w:pStyle w:val="Normal2"/>
        <w:rPr>
          <w:rFonts w:cs="Arial"/>
          <w:sz w:val="24"/>
          <w:szCs w:val="24"/>
        </w:rPr>
      </w:pPr>
      <w:r w:rsidRPr="009F3CCF">
        <w:rPr>
          <w:rFonts w:cs="Arial"/>
          <w:sz w:val="24"/>
          <w:szCs w:val="24"/>
        </w:rPr>
        <w:t xml:space="preserve">Cette clause figure à l’article </w:t>
      </w:r>
      <w:r w:rsidR="00B245E9" w:rsidRPr="009F3CCF">
        <w:rPr>
          <w:rFonts w:cs="Arial"/>
          <w:sz w:val="24"/>
          <w:szCs w:val="24"/>
        </w:rPr>
        <w:t>8</w:t>
      </w:r>
      <w:r w:rsidRPr="009F3CCF">
        <w:rPr>
          <w:rFonts w:cs="Arial"/>
          <w:sz w:val="24"/>
          <w:szCs w:val="24"/>
        </w:rPr>
        <w:t xml:space="preserve"> du cahier des clauses administratives particulières du marché. </w:t>
      </w:r>
      <w:r w:rsidR="007C23DD" w:rsidRPr="009F3CCF">
        <w:rPr>
          <w:rFonts w:cs="Arial"/>
          <w:sz w:val="24"/>
          <w:szCs w:val="24"/>
        </w:rPr>
        <w:t xml:space="preserve">Pour l’exécution </w:t>
      </w:r>
      <w:r w:rsidRPr="009F3CCF">
        <w:rPr>
          <w:rFonts w:cs="Arial"/>
          <w:sz w:val="24"/>
          <w:szCs w:val="24"/>
        </w:rPr>
        <w:t>de cette clause</w:t>
      </w:r>
      <w:r w:rsidR="007C23DD" w:rsidRPr="009F3CCF">
        <w:rPr>
          <w:rFonts w:cs="Arial"/>
          <w:sz w:val="24"/>
          <w:szCs w:val="24"/>
        </w:rPr>
        <w:t>, l’entreprise attributaire devra réaliser une action d’insertion qui permette l’accès ou le retour à l’emploi de personnes rencontrant des difficultés sociales ou professionnelles particulières.</w:t>
      </w:r>
    </w:p>
    <w:p w14:paraId="587E2CFE" w14:textId="77777777" w:rsidR="007C23DD" w:rsidRPr="009F3CCF" w:rsidRDefault="007C23DD" w:rsidP="007C23DD">
      <w:pPr>
        <w:pStyle w:val="Normal2"/>
        <w:rPr>
          <w:rFonts w:cs="Arial"/>
          <w:sz w:val="24"/>
          <w:szCs w:val="24"/>
        </w:rPr>
      </w:pPr>
    </w:p>
    <w:p w14:paraId="4E0B8B18" w14:textId="013D13D3" w:rsidR="007C23DD" w:rsidRPr="009F3CCF" w:rsidRDefault="007C23DD" w:rsidP="007C23DD">
      <w:pPr>
        <w:pStyle w:val="Normal2"/>
        <w:rPr>
          <w:rFonts w:cs="Arial"/>
          <w:sz w:val="24"/>
          <w:szCs w:val="24"/>
        </w:rPr>
      </w:pPr>
      <w:r w:rsidRPr="009F3CCF">
        <w:rPr>
          <w:rFonts w:cs="Arial"/>
          <w:sz w:val="24"/>
          <w:szCs w:val="24"/>
        </w:rPr>
        <w:t>Afin de faciliter la mise en œuvre</w:t>
      </w:r>
      <w:r w:rsidR="00F87005" w:rsidRPr="009F3CCF">
        <w:rPr>
          <w:rFonts w:cs="Arial"/>
          <w:sz w:val="24"/>
          <w:szCs w:val="24"/>
        </w:rPr>
        <w:t xml:space="preserve"> de la démarche d’insertion, l’Inserm </w:t>
      </w:r>
      <w:r w:rsidRPr="009F3CCF">
        <w:rPr>
          <w:rFonts w:cs="Arial"/>
          <w:sz w:val="24"/>
          <w:szCs w:val="24"/>
        </w:rPr>
        <w:t xml:space="preserve">a mis en place une procédure spécifique d’assistance, gérée </w:t>
      </w:r>
      <w:r w:rsidR="00B245E9" w:rsidRPr="009F3CCF">
        <w:rPr>
          <w:rFonts w:cs="Arial"/>
          <w:sz w:val="24"/>
          <w:szCs w:val="24"/>
        </w:rPr>
        <w:t xml:space="preserve">par l’Assistant à Maître d’Ouvrage Insertion (AMOI). </w:t>
      </w:r>
    </w:p>
    <w:p w14:paraId="405EAFE7" w14:textId="05205300" w:rsidR="007C23DD" w:rsidRPr="009F3CCF" w:rsidRDefault="007C23DD" w:rsidP="00B245E9">
      <w:pPr>
        <w:pStyle w:val="Normal2"/>
        <w:jc w:val="center"/>
        <w:rPr>
          <w:rFonts w:cs="Arial"/>
          <w:sz w:val="24"/>
          <w:szCs w:val="24"/>
        </w:rPr>
      </w:pPr>
    </w:p>
    <w:p w14:paraId="0F458B1B" w14:textId="3DDA7812" w:rsidR="00B245E9" w:rsidRPr="009F3CCF" w:rsidRDefault="00B245E9" w:rsidP="00B245E9">
      <w:pPr>
        <w:spacing w:after="0" w:line="240" w:lineRule="auto"/>
        <w:jc w:val="center"/>
        <w:rPr>
          <w:rFonts w:ascii="Arial" w:hAnsi="Arial" w:cs="Arial"/>
          <w:b/>
          <w:sz w:val="24"/>
          <w:szCs w:val="24"/>
        </w:rPr>
      </w:pPr>
      <w:r w:rsidRPr="009F3CCF">
        <w:rPr>
          <w:rFonts w:ascii="Arial" w:hAnsi="Arial" w:cs="Arial"/>
          <w:b/>
          <w:sz w:val="24"/>
          <w:szCs w:val="24"/>
        </w:rPr>
        <w:t>Coordonnées de l’AMOI :</w:t>
      </w:r>
    </w:p>
    <w:p w14:paraId="79F650A3" w14:textId="77777777" w:rsidR="00B245E9" w:rsidRPr="009F3CCF" w:rsidRDefault="00B245E9" w:rsidP="00B245E9">
      <w:pPr>
        <w:spacing w:after="0" w:line="240" w:lineRule="auto"/>
        <w:jc w:val="both"/>
        <w:rPr>
          <w:rFonts w:ascii="Arial" w:hAnsi="Arial" w:cs="Arial"/>
          <w:b/>
          <w:sz w:val="24"/>
          <w:szCs w:val="24"/>
        </w:rPr>
      </w:pPr>
    </w:p>
    <w:p w14:paraId="79808881" w14:textId="77777777" w:rsidR="00B245E9" w:rsidRPr="009F3CCF" w:rsidRDefault="00B245E9" w:rsidP="00B245E9">
      <w:pPr>
        <w:spacing w:after="0" w:line="240" w:lineRule="auto"/>
        <w:jc w:val="center"/>
        <w:rPr>
          <w:rFonts w:ascii="Arial" w:hAnsi="Arial" w:cs="Arial"/>
          <w:bCs/>
          <w:sz w:val="24"/>
          <w:szCs w:val="24"/>
        </w:rPr>
      </w:pPr>
      <w:r w:rsidRPr="009F3CCF">
        <w:rPr>
          <w:rFonts w:ascii="Arial" w:hAnsi="Arial" w:cs="Arial"/>
          <w:bCs/>
          <w:sz w:val="24"/>
          <w:szCs w:val="24"/>
        </w:rPr>
        <w:t>Maison Métropolitaine d’Insertion pour l’Emploi (MMI'E)</w:t>
      </w:r>
    </w:p>
    <w:p w14:paraId="5301B07A" w14:textId="77777777" w:rsidR="00B245E9" w:rsidRPr="009F3CCF" w:rsidRDefault="00B245E9" w:rsidP="00B245E9">
      <w:pPr>
        <w:spacing w:after="0" w:line="240" w:lineRule="auto"/>
        <w:jc w:val="center"/>
        <w:rPr>
          <w:rFonts w:ascii="Arial" w:hAnsi="Arial" w:cs="Arial"/>
          <w:bCs/>
          <w:sz w:val="24"/>
          <w:szCs w:val="24"/>
        </w:rPr>
      </w:pPr>
      <w:r w:rsidRPr="009F3CCF">
        <w:rPr>
          <w:rFonts w:ascii="Arial" w:hAnsi="Arial" w:cs="Arial"/>
          <w:bCs/>
          <w:sz w:val="24"/>
          <w:szCs w:val="24"/>
        </w:rPr>
        <w:t>24 rue Etienne Rognon - 69007 Lyon</w:t>
      </w:r>
    </w:p>
    <w:p w14:paraId="02DC1CA7" w14:textId="33E0B428" w:rsidR="00B245E9" w:rsidRPr="009F3CCF" w:rsidRDefault="00B245E9" w:rsidP="00B245E9">
      <w:pPr>
        <w:spacing w:after="0" w:line="240" w:lineRule="auto"/>
        <w:jc w:val="center"/>
        <w:rPr>
          <w:rFonts w:ascii="Arial" w:hAnsi="Arial" w:cs="Arial"/>
          <w:sz w:val="24"/>
          <w:szCs w:val="24"/>
        </w:rPr>
      </w:pPr>
      <w:r w:rsidRPr="009F3CCF">
        <w:rPr>
          <w:rFonts w:ascii="Arial" w:hAnsi="Arial" w:cs="Arial"/>
          <w:sz w:val="24"/>
          <w:szCs w:val="24"/>
        </w:rPr>
        <w:t>Aneessa SOHAWON / Elsa MAUNIER</w:t>
      </w:r>
    </w:p>
    <w:p w14:paraId="5143EE76" w14:textId="1F2E2B7E" w:rsidR="00B245E9" w:rsidRPr="009F3CCF" w:rsidRDefault="00B245E9" w:rsidP="00B245E9">
      <w:pPr>
        <w:spacing w:after="0" w:line="240" w:lineRule="auto"/>
        <w:jc w:val="center"/>
        <w:rPr>
          <w:rFonts w:ascii="Arial" w:hAnsi="Arial" w:cs="Arial"/>
          <w:bCs/>
          <w:sz w:val="24"/>
          <w:szCs w:val="24"/>
        </w:rPr>
      </w:pPr>
      <w:r w:rsidRPr="009F3CCF">
        <w:rPr>
          <w:rFonts w:ascii="Arial" w:hAnsi="Arial" w:cs="Arial"/>
          <w:bCs/>
          <w:sz w:val="24"/>
          <w:szCs w:val="24"/>
        </w:rPr>
        <w:t xml:space="preserve"> Facilitatrices Clauses Sociales</w:t>
      </w:r>
    </w:p>
    <w:p w14:paraId="361FFCC3" w14:textId="3EBF9F90" w:rsidR="00B245E9" w:rsidRPr="009F3CCF" w:rsidRDefault="00B245E9" w:rsidP="00B245E9">
      <w:pPr>
        <w:spacing w:after="0" w:line="240" w:lineRule="auto"/>
        <w:jc w:val="center"/>
        <w:rPr>
          <w:rFonts w:ascii="Arial" w:hAnsi="Arial" w:cs="Arial"/>
          <w:bCs/>
          <w:sz w:val="24"/>
          <w:szCs w:val="24"/>
        </w:rPr>
      </w:pPr>
      <w:r w:rsidRPr="009F3CCF">
        <w:rPr>
          <w:rFonts w:ascii="Arial" w:hAnsi="Arial" w:cs="Arial"/>
          <w:bCs/>
          <w:sz w:val="24"/>
          <w:szCs w:val="24"/>
        </w:rPr>
        <w:t xml:space="preserve">Tél : </w:t>
      </w:r>
      <w:r w:rsidRPr="009F3CCF">
        <w:rPr>
          <w:rFonts w:ascii="Arial" w:hAnsi="Arial" w:cs="Arial"/>
          <w:sz w:val="24"/>
          <w:szCs w:val="24"/>
          <w:lang w:eastAsia="fr-FR"/>
        </w:rPr>
        <w:t xml:space="preserve">04.78.62.57.16 / </w:t>
      </w:r>
      <w:r w:rsidRPr="009F3CCF">
        <w:rPr>
          <w:rFonts w:ascii="Arial" w:hAnsi="Arial" w:cs="Arial"/>
          <w:bCs/>
          <w:sz w:val="24"/>
          <w:szCs w:val="24"/>
        </w:rPr>
        <w:t>06 68 36 68 12</w:t>
      </w:r>
    </w:p>
    <w:p w14:paraId="671F9B05" w14:textId="77777777" w:rsidR="00B245E9" w:rsidRPr="009F3CCF" w:rsidRDefault="00B245E9" w:rsidP="00B245E9">
      <w:pPr>
        <w:spacing w:after="0" w:line="240" w:lineRule="auto"/>
        <w:jc w:val="center"/>
        <w:rPr>
          <w:rFonts w:ascii="Arial" w:hAnsi="Arial" w:cs="Arial"/>
          <w:bCs/>
          <w:sz w:val="24"/>
          <w:szCs w:val="24"/>
        </w:rPr>
      </w:pPr>
      <w:r w:rsidRPr="009F3CCF">
        <w:rPr>
          <w:rFonts w:ascii="Arial" w:hAnsi="Arial" w:cs="Arial"/>
          <w:bCs/>
          <w:sz w:val="24"/>
          <w:szCs w:val="24"/>
        </w:rPr>
        <w:t>Mél :</w:t>
      </w:r>
    </w:p>
    <w:p w14:paraId="67795647" w14:textId="34EFC8E5" w:rsidR="00B245E9" w:rsidRPr="009F3CCF" w:rsidRDefault="00B245E9" w:rsidP="00B245E9">
      <w:pPr>
        <w:spacing w:after="0" w:line="240" w:lineRule="auto"/>
        <w:jc w:val="center"/>
        <w:rPr>
          <w:rFonts w:ascii="Arial" w:hAnsi="Arial" w:cs="Arial"/>
          <w:bCs/>
          <w:color w:val="0033CC"/>
          <w:sz w:val="24"/>
          <w:szCs w:val="24"/>
          <w:u w:val="single"/>
        </w:rPr>
      </w:pPr>
      <w:r w:rsidRPr="009F3CCF">
        <w:rPr>
          <w:rFonts w:ascii="Arial" w:hAnsi="Arial" w:cs="Arial"/>
          <w:bCs/>
          <w:color w:val="0033CC"/>
          <w:sz w:val="24"/>
          <w:szCs w:val="24"/>
        </w:rPr>
        <w:t xml:space="preserve"> </w:t>
      </w:r>
      <w:proofErr w:type="gramStart"/>
      <w:r w:rsidRPr="009F3CCF">
        <w:rPr>
          <w:rFonts w:ascii="Arial" w:hAnsi="Arial" w:cs="Arial"/>
          <w:color w:val="0033CC"/>
          <w:sz w:val="24"/>
          <w:szCs w:val="24"/>
          <w:u w:val="single"/>
        </w:rPr>
        <w:t>asohawon</w:t>
      </w:r>
      <w:proofErr w:type="gramEnd"/>
      <w:r w:rsidRPr="009F3CCF">
        <w:rPr>
          <w:rFonts w:ascii="Arial" w:hAnsi="Arial" w:cs="Arial"/>
          <w:color w:val="0033CC"/>
          <w:sz w:val="24"/>
          <w:szCs w:val="24"/>
        </w:rPr>
        <w:fldChar w:fldCharType="begin"/>
      </w:r>
      <w:r w:rsidRPr="009F3CCF">
        <w:rPr>
          <w:rFonts w:ascii="Arial" w:hAnsi="Arial" w:cs="Arial"/>
          <w:color w:val="0033CC"/>
          <w:sz w:val="24"/>
          <w:szCs w:val="24"/>
        </w:rPr>
        <w:instrText>HYPERLINK "mailto:abenaicha@lyonmetropole-mmie.fr"</w:instrText>
      </w:r>
      <w:r w:rsidRPr="009F3CCF">
        <w:rPr>
          <w:rFonts w:ascii="Arial" w:hAnsi="Arial" w:cs="Arial"/>
          <w:color w:val="0033CC"/>
          <w:sz w:val="24"/>
          <w:szCs w:val="24"/>
        </w:rPr>
      </w:r>
      <w:r w:rsidRPr="009F3CCF">
        <w:rPr>
          <w:rFonts w:ascii="Arial" w:hAnsi="Arial" w:cs="Arial"/>
          <w:color w:val="0033CC"/>
          <w:sz w:val="24"/>
          <w:szCs w:val="24"/>
        </w:rPr>
        <w:fldChar w:fldCharType="separate"/>
      </w:r>
      <w:r w:rsidRPr="009F3CCF">
        <w:rPr>
          <w:rFonts w:ascii="Arial" w:hAnsi="Arial" w:cs="Arial"/>
          <w:bCs/>
          <w:color w:val="0033CC"/>
          <w:sz w:val="24"/>
          <w:szCs w:val="24"/>
          <w:u w:val="single"/>
        </w:rPr>
        <w:t>@lyonmetropole-mmie.fr</w:t>
      </w:r>
      <w:r w:rsidRPr="009F3CCF">
        <w:rPr>
          <w:rFonts w:ascii="Arial" w:hAnsi="Arial" w:cs="Arial"/>
          <w:bCs/>
          <w:color w:val="0033CC"/>
          <w:sz w:val="24"/>
          <w:szCs w:val="24"/>
          <w:u w:val="single"/>
        </w:rPr>
        <w:fldChar w:fldCharType="end"/>
      </w:r>
    </w:p>
    <w:p w14:paraId="0E1915D3" w14:textId="72CD8D6D" w:rsidR="00B245E9" w:rsidRPr="009F3CCF" w:rsidRDefault="00B245E9" w:rsidP="00B245E9">
      <w:pPr>
        <w:spacing w:after="0" w:line="240" w:lineRule="auto"/>
        <w:jc w:val="center"/>
        <w:rPr>
          <w:rFonts w:ascii="Arial" w:hAnsi="Arial" w:cs="Arial"/>
          <w:bCs/>
          <w:color w:val="0033CC"/>
          <w:sz w:val="24"/>
          <w:szCs w:val="24"/>
          <w:u w:val="single"/>
        </w:rPr>
      </w:pPr>
      <w:hyperlink r:id="rId14" w:history="1">
        <w:r w:rsidRPr="009F3CCF">
          <w:rPr>
            <w:rStyle w:val="Lienhypertexte"/>
            <w:rFonts w:ascii="Arial" w:hAnsi="Arial" w:cs="Arial"/>
            <w:bCs/>
            <w:color w:val="0033CC"/>
            <w:sz w:val="24"/>
            <w:szCs w:val="24"/>
          </w:rPr>
          <w:t>emaunier@lyonmetropole-mmie.fr</w:t>
        </w:r>
      </w:hyperlink>
    </w:p>
    <w:p w14:paraId="69BF5620" w14:textId="77777777" w:rsidR="00B245E9" w:rsidRPr="009F3CCF" w:rsidRDefault="00B245E9" w:rsidP="007C23DD">
      <w:pPr>
        <w:pStyle w:val="Normal2"/>
        <w:rPr>
          <w:rFonts w:cs="Arial"/>
          <w:sz w:val="24"/>
          <w:szCs w:val="24"/>
        </w:rPr>
      </w:pPr>
    </w:p>
    <w:p w14:paraId="502AA695" w14:textId="77777777" w:rsidR="00B245E9" w:rsidRPr="009F3CCF" w:rsidRDefault="00B245E9" w:rsidP="007C23DD">
      <w:pPr>
        <w:pStyle w:val="Normal2"/>
        <w:rPr>
          <w:rFonts w:cs="Arial"/>
          <w:sz w:val="24"/>
          <w:szCs w:val="24"/>
        </w:rPr>
      </w:pPr>
    </w:p>
    <w:p w14:paraId="28552999" w14:textId="49E3635A" w:rsidR="007C23DD" w:rsidRPr="009F3CCF" w:rsidRDefault="007C23DD" w:rsidP="007C23DD">
      <w:pPr>
        <w:pStyle w:val="Normal2"/>
        <w:rPr>
          <w:rFonts w:cs="Arial"/>
          <w:sz w:val="24"/>
          <w:szCs w:val="24"/>
        </w:rPr>
      </w:pPr>
      <w:r w:rsidRPr="009F3CCF">
        <w:rPr>
          <w:rFonts w:cs="Arial"/>
          <w:sz w:val="24"/>
          <w:szCs w:val="24"/>
        </w:rPr>
        <w:t>Les candidats ne sont pas autorisés à formuler de réserve dans leur offre sur la clause obligatoire d’insertion par l’activité économique.</w:t>
      </w:r>
      <w:r w:rsidR="002F7D76" w:rsidRPr="009F3CCF">
        <w:rPr>
          <w:rFonts w:cs="Arial"/>
          <w:sz w:val="24"/>
          <w:szCs w:val="24"/>
        </w:rPr>
        <w:t xml:space="preserve"> </w:t>
      </w:r>
    </w:p>
    <w:p w14:paraId="0D391B7D" w14:textId="329327EC" w:rsidR="007C23DD" w:rsidRPr="009F3CCF" w:rsidRDefault="007C23DD" w:rsidP="007C23DD">
      <w:pPr>
        <w:pStyle w:val="Normal2"/>
        <w:rPr>
          <w:rFonts w:cs="Arial"/>
          <w:sz w:val="24"/>
          <w:szCs w:val="24"/>
        </w:rPr>
      </w:pPr>
      <w:r w:rsidRPr="009F3CCF">
        <w:rPr>
          <w:rFonts w:cs="Arial"/>
          <w:sz w:val="24"/>
          <w:szCs w:val="24"/>
        </w:rPr>
        <w:t xml:space="preserve">Une offre qui ne satisferait pas à cette condition d’exécution sera déclarée irrégulière au motif de non-respect du cahier des charges. </w:t>
      </w:r>
    </w:p>
    <w:p w14:paraId="037D702C" w14:textId="4ACBE3E8" w:rsidR="005D27F9" w:rsidRPr="009F3CCF" w:rsidRDefault="005D27F9" w:rsidP="005D27F9">
      <w:pPr>
        <w:pStyle w:val="Normal2"/>
        <w:rPr>
          <w:rFonts w:cs="Arial"/>
          <w:sz w:val="24"/>
          <w:szCs w:val="24"/>
        </w:rPr>
      </w:pPr>
    </w:p>
    <w:p w14:paraId="04A24CB0" w14:textId="77777777" w:rsidR="00F87005" w:rsidRPr="009F3CCF" w:rsidRDefault="00F87005" w:rsidP="005D27F9">
      <w:pPr>
        <w:pStyle w:val="Normal2"/>
        <w:rPr>
          <w:rFonts w:cs="Arial"/>
          <w:sz w:val="24"/>
          <w:szCs w:val="24"/>
        </w:rPr>
      </w:pPr>
    </w:p>
    <w:p w14:paraId="391AC6DA" w14:textId="393006FD" w:rsidR="00DA6C69" w:rsidRPr="009F3CCF" w:rsidRDefault="007C23DD" w:rsidP="007C23DD">
      <w:pPr>
        <w:pStyle w:val="Article"/>
        <w:spacing w:after="0"/>
        <w:outlineLvl w:val="0"/>
        <w:rPr>
          <w:rFonts w:ascii="Arial" w:hAnsi="Arial" w:cs="Arial"/>
          <w:sz w:val="24"/>
          <w:szCs w:val="24"/>
        </w:rPr>
      </w:pPr>
      <w:bookmarkStart w:id="13" w:name="_Toc58427898"/>
      <w:bookmarkStart w:id="14" w:name="_Toc208151303"/>
      <w:r w:rsidRPr="009F3CCF">
        <w:rPr>
          <w:rFonts w:ascii="Arial" w:hAnsi="Arial" w:cs="Arial"/>
          <w:sz w:val="24"/>
          <w:szCs w:val="24"/>
        </w:rPr>
        <w:t xml:space="preserve">Article </w:t>
      </w:r>
      <w:r w:rsidR="00D25D43" w:rsidRPr="009F3CCF">
        <w:rPr>
          <w:rFonts w:ascii="Arial" w:hAnsi="Arial" w:cs="Arial"/>
          <w:sz w:val="24"/>
          <w:szCs w:val="24"/>
        </w:rPr>
        <w:t>6</w:t>
      </w:r>
      <w:r w:rsidR="00DA6C69" w:rsidRPr="009F3CCF">
        <w:rPr>
          <w:rFonts w:ascii="Arial" w:hAnsi="Arial" w:cs="Arial"/>
          <w:sz w:val="24"/>
          <w:szCs w:val="24"/>
        </w:rPr>
        <w:t xml:space="preserve"> : Durée </w:t>
      </w:r>
      <w:r w:rsidR="007B0AE2" w:rsidRPr="009F3CCF">
        <w:rPr>
          <w:rFonts w:ascii="Arial" w:hAnsi="Arial" w:cs="Arial"/>
          <w:sz w:val="24"/>
          <w:szCs w:val="24"/>
        </w:rPr>
        <w:t xml:space="preserve">et lieu d’exécution </w:t>
      </w:r>
      <w:r w:rsidR="00DA6C69" w:rsidRPr="009F3CCF">
        <w:rPr>
          <w:rFonts w:ascii="Arial" w:hAnsi="Arial" w:cs="Arial"/>
          <w:sz w:val="24"/>
          <w:szCs w:val="24"/>
        </w:rPr>
        <w:t>du marché ou de l’accord-cadre</w:t>
      </w:r>
      <w:bookmarkEnd w:id="13"/>
      <w:bookmarkEnd w:id="14"/>
    </w:p>
    <w:p w14:paraId="5C5116A0" w14:textId="77777777" w:rsidR="00084793" w:rsidRPr="009F3CCF" w:rsidRDefault="00084793" w:rsidP="00084793">
      <w:pPr>
        <w:rPr>
          <w:rFonts w:ascii="Arial" w:hAnsi="Arial" w:cs="Arial"/>
          <w:sz w:val="24"/>
          <w:szCs w:val="24"/>
        </w:rPr>
      </w:pPr>
    </w:p>
    <w:p w14:paraId="0B0F87CB" w14:textId="2D89C15C" w:rsidR="00B2268C" w:rsidRPr="009F3CCF" w:rsidRDefault="00D25D43" w:rsidP="007C23DD">
      <w:pPr>
        <w:pStyle w:val="Sous-article"/>
        <w:spacing w:after="0"/>
        <w:outlineLvl w:val="1"/>
        <w:rPr>
          <w:sz w:val="24"/>
          <w:szCs w:val="24"/>
        </w:rPr>
      </w:pPr>
      <w:bookmarkStart w:id="15" w:name="_Toc208151304"/>
      <w:r w:rsidRPr="009F3CCF">
        <w:rPr>
          <w:sz w:val="24"/>
          <w:szCs w:val="24"/>
        </w:rPr>
        <w:t>6</w:t>
      </w:r>
      <w:r w:rsidR="00B2268C" w:rsidRPr="009F3CCF">
        <w:rPr>
          <w:sz w:val="24"/>
          <w:szCs w:val="24"/>
        </w:rPr>
        <w:t>.1 Date de début d’</w:t>
      </w:r>
      <w:r w:rsidR="0097219B" w:rsidRPr="009F3CCF">
        <w:rPr>
          <w:sz w:val="24"/>
          <w:szCs w:val="24"/>
        </w:rPr>
        <w:t>exécution</w:t>
      </w:r>
      <w:bookmarkEnd w:id="15"/>
    </w:p>
    <w:p w14:paraId="07CE2D03" w14:textId="77777777" w:rsidR="00B2268C" w:rsidRPr="009F3CCF" w:rsidRDefault="00B2268C" w:rsidP="00C93F18">
      <w:pPr>
        <w:pStyle w:val="Normal2"/>
        <w:rPr>
          <w:rFonts w:cs="Arial"/>
          <w:sz w:val="24"/>
          <w:szCs w:val="24"/>
        </w:rPr>
      </w:pPr>
    </w:p>
    <w:p w14:paraId="1DE31461" w14:textId="103A4068" w:rsidR="00C93F18" w:rsidRPr="009F3CCF" w:rsidRDefault="003922EC" w:rsidP="00C93F18">
      <w:pPr>
        <w:pStyle w:val="Normal2"/>
        <w:rPr>
          <w:rFonts w:cs="Arial"/>
          <w:sz w:val="24"/>
          <w:szCs w:val="24"/>
        </w:rPr>
      </w:pPr>
      <w:r w:rsidRPr="009F3CCF">
        <w:rPr>
          <w:rFonts w:cs="Arial"/>
          <w:sz w:val="24"/>
          <w:szCs w:val="24"/>
        </w:rPr>
        <w:t>Le marché</w:t>
      </w:r>
      <w:r w:rsidR="00C93F18" w:rsidRPr="009F3CCF">
        <w:rPr>
          <w:rFonts w:cs="Arial"/>
          <w:sz w:val="24"/>
          <w:szCs w:val="24"/>
        </w:rPr>
        <w:t xml:space="preserve"> </w:t>
      </w:r>
      <w:r w:rsidR="00B2268C" w:rsidRPr="009F3CCF">
        <w:rPr>
          <w:rFonts w:cs="Arial"/>
          <w:sz w:val="24"/>
          <w:szCs w:val="24"/>
        </w:rPr>
        <w:t>commence à s’exécuter à compter de :</w:t>
      </w:r>
    </w:p>
    <w:p w14:paraId="5F55C142" w14:textId="77777777" w:rsidR="00714B49" w:rsidRPr="009F3CCF" w:rsidRDefault="00714B49" w:rsidP="00C93F18">
      <w:pPr>
        <w:pStyle w:val="Normal2"/>
        <w:rPr>
          <w:rFonts w:cs="Arial"/>
          <w:sz w:val="24"/>
          <w:szCs w:val="24"/>
        </w:rPr>
      </w:pPr>
    </w:p>
    <w:p w14:paraId="4ECCF4EA" w14:textId="5BAB46A4" w:rsidR="0090779C" w:rsidRPr="009F3CCF" w:rsidRDefault="00CA3BF4" w:rsidP="00D319CF">
      <w:pPr>
        <w:pStyle w:val="Normal2"/>
        <w:ind w:left="567"/>
        <w:rPr>
          <w:rFonts w:cs="Arial"/>
          <w:sz w:val="24"/>
          <w:szCs w:val="24"/>
        </w:rPr>
      </w:pPr>
      <w:sdt>
        <w:sdtPr>
          <w:rPr>
            <w:rFonts w:cs="Arial"/>
            <w:sz w:val="24"/>
            <w:szCs w:val="24"/>
          </w:rPr>
          <w:id w:val="1484040712"/>
          <w14:checkbox>
            <w14:checked w14:val="1"/>
            <w14:checkedState w14:val="2612" w14:font="MS Gothic"/>
            <w14:uncheckedState w14:val="2610" w14:font="MS Gothic"/>
          </w14:checkbox>
        </w:sdtPr>
        <w:sdtEndPr/>
        <w:sdtContent>
          <w:r w:rsidR="00BF53C6" w:rsidRPr="009F3CCF">
            <w:rPr>
              <w:rFonts w:ascii="Segoe UI Symbol" w:eastAsia="MS Gothic" w:hAnsi="Segoe UI Symbol" w:cs="Segoe UI Symbol"/>
              <w:sz w:val="24"/>
              <w:szCs w:val="24"/>
            </w:rPr>
            <w:t>☒</w:t>
          </w:r>
        </w:sdtContent>
      </w:sdt>
      <w:r w:rsidR="0090779C" w:rsidRPr="009F3CCF">
        <w:rPr>
          <w:rFonts w:cs="Arial"/>
          <w:sz w:val="24"/>
          <w:szCs w:val="24"/>
        </w:rPr>
        <w:t xml:space="preserve"> </w:t>
      </w:r>
      <w:r w:rsidR="00B2268C" w:rsidRPr="009F3CCF">
        <w:rPr>
          <w:rFonts w:cs="Arial"/>
          <w:sz w:val="24"/>
          <w:szCs w:val="24"/>
        </w:rPr>
        <w:t xml:space="preserve">Sa </w:t>
      </w:r>
      <w:r w:rsidR="003922EC" w:rsidRPr="009F3CCF">
        <w:rPr>
          <w:rFonts w:cs="Arial"/>
          <w:sz w:val="24"/>
          <w:szCs w:val="24"/>
        </w:rPr>
        <w:t>date de notification</w:t>
      </w:r>
    </w:p>
    <w:p w14:paraId="0CE2B2F1" w14:textId="77777777" w:rsidR="00B2268C" w:rsidRPr="009F3CCF" w:rsidRDefault="00B2268C" w:rsidP="00C93F18">
      <w:pPr>
        <w:pStyle w:val="Normal2"/>
        <w:rPr>
          <w:rFonts w:cs="Arial"/>
          <w:sz w:val="24"/>
          <w:szCs w:val="24"/>
        </w:rPr>
      </w:pPr>
    </w:p>
    <w:p w14:paraId="7E9D13B5" w14:textId="0DBC560A" w:rsidR="00BF53C6" w:rsidRPr="009F3CCF" w:rsidRDefault="00B2268C" w:rsidP="00C93F18">
      <w:pPr>
        <w:pStyle w:val="Normal2"/>
        <w:rPr>
          <w:rFonts w:cs="Arial"/>
          <w:sz w:val="24"/>
          <w:szCs w:val="24"/>
        </w:rPr>
      </w:pPr>
      <w:bookmarkStart w:id="16" w:name="_Hlk207268683"/>
      <w:r w:rsidRPr="009F3CCF">
        <w:rPr>
          <w:rFonts w:cs="Arial"/>
          <w:sz w:val="24"/>
          <w:szCs w:val="24"/>
        </w:rPr>
        <w:t>La date prévisionnelle de début d’exécution d</w:t>
      </w:r>
      <w:r w:rsidR="0083391F" w:rsidRPr="009F3CCF">
        <w:rPr>
          <w:rFonts w:cs="Arial"/>
          <w:sz w:val="24"/>
          <w:szCs w:val="24"/>
        </w:rPr>
        <w:t xml:space="preserve">es prestations </w:t>
      </w:r>
      <w:r w:rsidRPr="009F3CCF">
        <w:rPr>
          <w:rFonts w:cs="Arial"/>
          <w:sz w:val="24"/>
          <w:szCs w:val="24"/>
        </w:rPr>
        <w:t xml:space="preserve">est située aux alentours du </w:t>
      </w:r>
      <w:r w:rsidR="00BF53C6" w:rsidRPr="009F3CCF">
        <w:rPr>
          <w:rFonts w:cs="Arial"/>
          <w:sz w:val="24"/>
          <w:szCs w:val="24"/>
        </w:rPr>
        <w:t>01 janvier 2026.</w:t>
      </w:r>
    </w:p>
    <w:bookmarkEnd w:id="16"/>
    <w:p w14:paraId="5C29FF75" w14:textId="77777777" w:rsidR="00B2268C" w:rsidRPr="009F3CCF" w:rsidRDefault="00B2268C" w:rsidP="00C93F18">
      <w:pPr>
        <w:pStyle w:val="Normal2"/>
        <w:rPr>
          <w:rFonts w:cs="Arial"/>
          <w:sz w:val="24"/>
          <w:szCs w:val="24"/>
        </w:rPr>
      </w:pPr>
    </w:p>
    <w:p w14:paraId="40FA3FE8" w14:textId="153CEA27" w:rsidR="00B2268C" w:rsidRPr="009F3CCF" w:rsidRDefault="00D25D43" w:rsidP="007C23DD">
      <w:pPr>
        <w:pStyle w:val="Sous-article"/>
        <w:outlineLvl w:val="1"/>
        <w:rPr>
          <w:sz w:val="24"/>
          <w:szCs w:val="24"/>
        </w:rPr>
      </w:pPr>
      <w:bookmarkStart w:id="17" w:name="_Toc208151305"/>
      <w:r w:rsidRPr="009F3CCF">
        <w:rPr>
          <w:sz w:val="24"/>
          <w:szCs w:val="24"/>
        </w:rPr>
        <w:t>6</w:t>
      </w:r>
      <w:r w:rsidR="00B2268C" w:rsidRPr="009F3CCF">
        <w:rPr>
          <w:sz w:val="24"/>
          <w:szCs w:val="24"/>
        </w:rPr>
        <w:t>.2 Date de fin d’exécution</w:t>
      </w:r>
      <w:bookmarkEnd w:id="17"/>
      <w:r w:rsidR="00B2268C" w:rsidRPr="009F3CCF">
        <w:rPr>
          <w:sz w:val="24"/>
          <w:szCs w:val="24"/>
        </w:rPr>
        <w:t xml:space="preserve"> </w:t>
      </w:r>
    </w:p>
    <w:p w14:paraId="002575FB" w14:textId="77777777" w:rsidR="0097219B" w:rsidRPr="009F3CCF" w:rsidRDefault="0097219B" w:rsidP="00C93F18">
      <w:pPr>
        <w:pStyle w:val="Normal2"/>
        <w:rPr>
          <w:rFonts w:cs="Arial"/>
          <w:sz w:val="24"/>
          <w:szCs w:val="24"/>
        </w:rPr>
      </w:pPr>
    </w:p>
    <w:p w14:paraId="4F605E48" w14:textId="12E9747F" w:rsidR="00B7765A" w:rsidRPr="009F3CCF" w:rsidRDefault="0097219B" w:rsidP="00B2268C">
      <w:pPr>
        <w:pStyle w:val="Normal2"/>
        <w:rPr>
          <w:rFonts w:cs="Arial"/>
          <w:sz w:val="24"/>
          <w:szCs w:val="24"/>
        </w:rPr>
      </w:pPr>
      <w:r w:rsidRPr="009F3CCF">
        <w:rPr>
          <w:rFonts w:cs="Arial"/>
          <w:sz w:val="24"/>
          <w:szCs w:val="24"/>
        </w:rPr>
        <w:t>L</w:t>
      </w:r>
      <w:r w:rsidR="00AF5D1E" w:rsidRPr="009F3CCF">
        <w:rPr>
          <w:rFonts w:cs="Arial"/>
          <w:sz w:val="24"/>
          <w:szCs w:val="24"/>
        </w:rPr>
        <w:t xml:space="preserve">e marché </w:t>
      </w:r>
      <w:r w:rsidRPr="009F3CCF">
        <w:rPr>
          <w:rFonts w:cs="Arial"/>
          <w:sz w:val="24"/>
          <w:szCs w:val="24"/>
        </w:rPr>
        <w:t xml:space="preserve">prend fin à l’issue d’une durée de </w:t>
      </w:r>
      <w:r w:rsidR="00277229" w:rsidRPr="009F3CCF">
        <w:rPr>
          <w:rFonts w:cs="Arial"/>
          <w:sz w:val="24"/>
          <w:szCs w:val="24"/>
        </w:rPr>
        <w:t xml:space="preserve">12 </w:t>
      </w:r>
      <w:r w:rsidRPr="009F3CCF">
        <w:rPr>
          <w:rFonts w:cs="Arial"/>
          <w:sz w:val="24"/>
          <w:szCs w:val="24"/>
        </w:rPr>
        <w:t xml:space="preserve">mois à compter de sa date de début définie au </w:t>
      </w:r>
      <w:r w:rsidR="004F65A3" w:rsidRPr="009F3CCF">
        <w:rPr>
          <w:rFonts w:cs="Arial"/>
          <w:sz w:val="24"/>
          <w:szCs w:val="24"/>
        </w:rPr>
        <w:t>6</w:t>
      </w:r>
      <w:r w:rsidRPr="009F3CCF">
        <w:rPr>
          <w:rFonts w:cs="Arial"/>
          <w:sz w:val="24"/>
          <w:szCs w:val="24"/>
        </w:rPr>
        <w:t>.1</w:t>
      </w:r>
      <w:r w:rsidR="00277229" w:rsidRPr="009F3CCF">
        <w:rPr>
          <w:rFonts w:cs="Arial"/>
          <w:sz w:val="24"/>
          <w:szCs w:val="24"/>
        </w:rPr>
        <w:t>.</w:t>
      </w:r>
    </w:p>
    <w:p w14:paraId="0FA92633" w14:textId="77777777" w:rsidR="00B7765A" w:rsidRPr="009F3CCF" w:rsidRDefault="00B7765A" w:rsidP="00B2268C">
      <w:pPr>
        <w:pStyle w:val="Normal2"/>
        <w:rPr>
          <w:rFonts w:cs="Arial"/>
          <w:sz w:val="24"/>
          <w:szCs w:val="24"/>
        </w:rPr>
      </w:pPr>
    </w:p>
    <w:p w14:paraId="3A05CEDB" w14:textId="77777777" w:rsidR="00B7765A" w:rsidRPr="009F3CCF" w:rsidRDefault="00B7765A" w:rsidP="00B2268C">
      <w:pPr>
        <w:pStyle w:val="Normal2"/>
        <w:rPr>
          <w:rFonts w:cs="Arial"/>
          <w:sz w:val="24"/>
          <w:szCs w:val="24"/>
        </w:rPr>
      </w:pPr>
    </w:p>
    <w:p w14:paraId="75876075" w14:textId="77777777" w:rsidR="00B7765A" w:rsidRPr="009F3CCF" w:rsidRDefault="00B7765A" w:rsidP="00B2268C">
      <w:pPr>
        <w:pStyle w:val="Normal2"/>
        <w:rPr>
          <w:rFonts w:cs="Arial"/>
          <w:sz w:val="24"/>
          <w:szCs w:val="24"/>
        </w:rPr>
      </w:pPr>
    </w:p>
    <w:p w14:paraId="2BDBE315" w14:textId="6450953B" w:rsidR="00B2268C" w:rsidRPr="009F3CCF" w:rsidRDefault="00D25D43" w:rsidP="007C23DD">
      <w:pPr>
        <w:pStyle w:val="Sous-article"/>
        <w:outlineLvl w:val="1"/>
        <w:rPr>
          <w:sz w:val="24"/>
          <w:szCs w:val="24"/>
        </w:rPr>
      </w:pPr>
      <w:bookmarkStart w:id="18" w:name="_Toc208151306"/>
      <w:r w:rsidRPr="009F3CCF">
        <w:rPr>
          <w:sz w:val="24"/>
          <w:szCs w:val="24"/>
        </w:rPr>
        <w:t>6</w:t>
      </w:r>
      <w:r w:rsidR="00B2268C" w:rsidRPr="009F3CCF">
        <w:rPr>
          <w:sz w:val="24"/>
          <w:szCs w:val="24"/>
        </w:rPr>
        <w:t>.3 Reconduction du marché</w:t>
      </w:r>
      <w:r w:rsidR="0097219B" w:rsidRPr="009F3CCF">
        <w:rPr>
          <w:sz w:val="24"/>
          <w:szCs w:val="24"/>
        </w:rPr>
        <w:t xml:space="preserve"> / de l’accord-cadre</w:t>
      </w:r>
      <w:bookmarkEnd w:id="18"/>
    </w:p>
    <w:p w14:paraId="030A3E14" w14:textId="77777777" w:rsidR="00B2268C" w:rsidRPr="009F3CCF" w:rsidRDefault="00B2268C" w:rsidP="00B2268C">
      <w:pPr>
        <w:pStyle w:val="Normal2"/>
        <w:rPr>
          <w:rFonts w:cs="Arial"/>
          <w:sz w:val="24"/>
          <w:szCs w:val="24"/>
        </w:rPr>
      </w:pPr>
    </w:p>
    <w:p w14:paraId="41A7B1F6" w14:textId="1B238BF5" w:rsidR="00B7765A" w:rsidRPr="009F3CCF" w:rsidRDefault="00B2268C" w:rsidP="00B2268C">
      <w:pPr>
        <w:pStyle w:val="Normal2"/>
        <w:rPr>
          <w:rFonts w:cs="Arial"/>
          <w:sz w:val="24"/>
          <w:szCs w:val="24"/>
        </w:rPr>
      </w:pPr>
      <w:r w:rsidRPr="009F3CCF">
        <w:rPr>
          <w:rFonts w:cs="Arial"/>
          <w:sz w:val="24"/>
          <w:szCs w:val="24"/>
        </w:rPr>
        <w:t>Le marché</w:t>
      </w:r>
      <w:r w:rsidR="0097219B" w:rsidRPr="009F3CCF">
        <w:rPr>
          <w:rFonts w:cs="Arial"/>
          <w:sz w:val="24"/>
          <w:szCs w:val="24"/>
        </w:rPr>
        <w:t xml:space="preserve"> </w:t>
      </w:r>
      <w:r w:rsidRPr="009F3CCF">
        <w:rPr>
          <w:rFonts w:cs="Arial"/>
          <w:sz w:val="24"/>
          <w:szCs w:val="24"/>
        </w:rPr>
        <w:t xml:space="preserve">est reconductible par tacite reconduction </w:t>
      </w:r>
      <w:r w:rsidR="00BF53C6" w:rsidRPr="009F3CCF">
        <w:rPr>
          <w:rFonts w:cs="Arial"/>
          <w:sz w:val="24"/>
          <w:szCs w:val="24"/>
        </w:rPr>
        <w:t xml:space="preserve">3 </w:t>
      </w:r>
      <w:r w:rsidRPr="009F3CCF">
        <w:rPr>
          <w:rFonts w:cs="Arial"/>
          <w:sz w:val="24"/>
          <w:szCs w:val="24"/>
        </w:rPr>
        <w:t>fois par période de</w:t>
      </w:r>
      <w:r w:rsidR="00BF53C6" w:rsidRPr="009F3CCF">
        <w:rPr>
          <w:rFonts w:cs="Arial"/>
          <w:sz w:val="24"/>
          <w:szCs w:val="24"/>
        </w:rPr>
        <w:t xml:space="preserve"> 12</w:t>
      </w:r>
      <w:r w:rsidRPr="009F3CCF">
        <w:rPr>
          <w:rFonts w:cs="Arial"/>
          <w:sz w:val="24"/>
          <w:szCs w:val="24"/>
        </w:rPr>
        <w:t xml:space="preserve"> mois sans que sa durée totale ne puisse excéder</w:t>
      </w:r>
      <w:r w:rsidR="00BF53C6" w:rsidRPr="009F3CCF">
        <w:rPr>
          <w:rFonts w:cs="Arial"/>
          <w:sz w:val="24"/>
          <w:szCs w:val="24"/>
        </w:rPr>
        <w:t xml:space="preserve"> 48</w:t>
      </w:r>
      <w:r w:rsidRPr="009F3CCF">
        <w:rPr>
          <w:rFonts w:cs="Arial"/>
          <w:sz w:val="24"/>
          <w:szCs w:val="24"/>
        </w:rPr>
        <w:t xml:space="preserve"> mois.</w:t>
      </w:r>
    </w:p>
    <w:p w14:paraId="3C6CD53F" w14:textId="292C65A7" w:rsidR="007B0AE2" w:rsidRPr="009F3CCF" w:rsidRDefault="007B0AE2" w:rsidP="00B2268C">
      <w:pPr>
        <w:pStyle w:val="Normal2"/>
        <w:rPr>
          <w:rFonts w:cs="Arial"/>
          <w:sz w:val="24"/>
          <w:szCs w:val="24"/>
        </w:rPr>
      </w:pPr>
    </w:p>
    <w:p w14:paraId="149604F1" w14:textId="17E79B29" w:rsidR="007B0AE2" w:rsidRPr="009F3CCF" w:rsidRDefault="007B0AE2" w:rsidP="007B0AE2">
      <w:pPr>
        <w:pStyle w:val="Sous-article"/>
        <w:outlineLvl w:val="1"/>
        <w:rPr>
          <w:sz w:val="24"/>
          <w:szCs w:val="24"/>
        </w:rPr>
      </w:pPr>
      <w:bookmarkStart w:id="19" w:name="_Toc208151307"/>
      <w:r w:rsidRPr="009F3CCF">
        <w:rPr>
          <w:sz w:val="24"/>
          <w:szCs w:val="24"/>
        </w:rPr>
        <w:t>6.4 Lieu d’exécution du marché</w:t>
      </w:r>
      <w:bookmarkEnd w:id="19"/>
    </w:p>
    <w:p w14:paraId="5A485DD4" w14:textId="77777777" w:rsidR="007B0AE2" w:rsidRPr="009F3CCF" w:rsidRDefault="007B0AE2" w:rsidP="007B0AE2">
      <w:pPr>
        <w:pStyle w:val="Normal2"/>
        <w:rPr>
          <w:rFonts w:cs="Arial"/>
          <w:sz w:val="24"/>
          <w:szCs w:val="24"/>
        </w:rPr>
      </w:pPr>
    </w:p>
    <w:p w14:paraId="25446469" w14:textId="695B36D7" w:rsidR="007B0AE2" w:rsidRPr="009F3CCF" w:rsidRDefault="007B0AE2" w:rsidP="007B0AE2">
      <w:pPr>
        <w:pStyle w:val="Normal2"/>
        <w:rPr>
          <w:rFonts w:cs="Arial"/>
          <w:sz w:val="24"/>
          <w:szCs w:val="24"/>
        </w:rPr>
      </w:pPr>
      <w:r w:rsidRPr="009F3CCF">
        <w:rPr>
          <w:rFonts w:cs="Arial"/>
          <w:sz w:val="24"/>
          <w:szCs w:val="24"/>
        </w:rPr>
        <w:t xml:space="preserve">Le marché s’exécute dans le département </w:t>
      </w:r>
      <w:r w:rsidR="00CD71F5" w:rsidRPr="009F3CCF">
        <w:rPr>
          <w:rFonts w:cs="Arial"/>
          <w:sz w:val="24"/>
          <w:szCs w:val="24"/>
        </w:rPr>
        <w:t xml:space="preserve">du Rhône et </w:t>
      </w:r>
      <w:r w:rsidR="00277229" w:rsidRPr="009F3CCF">
        <w:rPr>
          <w:rFonts w:cs="Arial"/>
          <w:sz w:val="24"/>
          <w:szCs w:val="24"/>
        </w:rPr>
        <w:t xml:space="preserve">du </w:t>
      </w:r>
      <w:r w:rsidR="00CD71F5" w:rsidRPr="009F3CCF">
        <w:rPr>
          <w:rFonts w:cs="Arial"/>
          <w:sz w:val="24"/>
          <w:szCs w:val="24"/>
        </w:rPr>
        <w:t xml:space="preserve">Puy-de-Dôme. </w:t>
      </w:r>
    </w:p>
    <w:p w14:paraId="498BB016" w14:textId="77777777" w:rsidR="007B0AE2" w:rsidRPr="009F3CCF" w:rsidRDefault="007B0AE2" w:rsidP="00B2268C">
      <w:pPr>
        <w:pStyle w:val="Normal2"/>
        <w:rPr>
          <w:rFonts w:cs="Arial"/>
          <w:sz w:val="24"/>
          <w:szCs w:val="24"/>
        </w:rPr>
      </w:pPr>
    </w:p>
    <w:p w14:paraId="5BF10D69" w14:textId="3088BEDB" w:rsidR="007B0AE2" w:rsidRPr="009F3CCF" w:rsidRDefault="00277229" w:rsidP="00B2268C">
      <w:pPr>
        <w:pStyle w:val="Normal2"/>
        <w:rPr>
          <w:rFonts w:cs="Arial"/>
          <w:sz w:val="24"/>
          <w:szCs w:val="24"/>
        </w:rPr>
      </w:pPr>
      <w:r w:rsidRPr="009F3CCF">
        <w:rPr>
          <w:rFonts w:cs="Arial"/>
          <w:sz w:val="24"/>
          <w:szCs w:val="24"/>
        </w:rPr>
        <w:t>Le</w:t>
      </w:r>
      <w:r w:rsidR="007B0AE2" w:rsidRPr="009F3CCF">
        <w:rPr>
          <w:rFonts w:cs="Arial"/>
          <w:sz w:val="24"/>
          <w:szCs w:val="24"/>
        </w:rPr>
        <w:t xml:space="preserve">s adresses précise(s) d’exécution des prestations est définie dans le marché. </w:t>
      </w:r>
    </w:p>
    <w:p w14:paraId="326B4EFF" w14:textId="26266030" w:rsidR="00B2268C" w:rsidRPr="009F3CCF" w:rsidRDefault="007B0AE2" w:rsidP="007B0AE2">
      <w:pPr>
        <w:pStyle w:val="Normal2"/>
        <w:rPr>
          <w:rFonts w:cs="Arial"/>
          <w:sz w:val="24"/>
          <w:szCs w:val="24"/>
        </w:rPr>
      </w:pPr>
      <w:r w:rsidRPr="009F3CCF">
        <w:rPr>
          <w:rFonts w:cs="Arial"/>
          <w:sz w:val="24"/>
          <w:szCs w:val="24"/>
        </w:rPr>
        <w:br/>
      </w:r>
    </w:p>
    <w:p w14:paraId="7837CC0C" w14:textId="5E08D36B" w:rsidR="00DA6C69" w:rsidRPr="009F3CCF" w:rsidRDefault="007C23DD" w:rsidP="007C23DD">
      <w:pPr>
        <w:pStyle w:val="Article"/>
        <w:outlineLvl w:val="0"/>
        <w:rPr>
          <w:rFonts w:ascii="Arial" w:hAnsi="Arial" w:cs="Arial"/>
          <w:sz w:val="24"/>
          <w:szCs w:val="24"/>
        </w:rPr>
      </w:pPr>
      <w:bookmarkStart w:id="20" w:name="_Toc208151308"/>
      <w:bookmarkStart w:id="21" w:name="_Toc58427899"/>
      <w:r w:rsidRPr="009F3CCF">
        <w:rPr>
          <w:rFonts w:ascii="Arial" w:hAnsi="Arial" w:cs="Arial"/>
          <w:sz w:val="24"/>
          <w:szCs w:val="24"/>
        </w:rPr>
        <w:t xml:space="preserve">Article </w:t>
      </w:r>
      <w:r w:rsidR="00D25D43" w:rsidRPr="009F3CCF">
        <w:rPr>
          <w:rFonts w:ascii="Arial" w:hAnsi="Arial" w:cs="Arial"/>
          <w:sz w:val="24"/>
          <w:szCs w:val="24"/>
        </w:rPr>
        <w:t>7</w:t>
      </w:r>
      <w:r w:rsidR="00DA6C69" w:rsidRPr="009F3CCF">
        <w:rPr>
          <w:rFonts w:ascii="Arial" w:hAnsi="Arial" w:cs="Arial"/>
          <w:sz w:val="24"/>
          <w:szCs w:val="24"/>
        </w:rPr>
        <w:t> : Montant du marché</w:t>
      </w:r>
      <w:bookmarkEnd w:id="20"/>
      <w:r w:rsidR="00DA6C69" w:rsidRPr="009F3CCF">
        <w:rPr>
          <w:rFonts w:ascii="Arial" w:hAnsi="Arial" w:cs="Arial"/>
          <w:sz w:val="24"/>
          <w:szCs w:val="24"/>
        </w:rPr>
        <w:t xml:space="preserve"> </w:t>
      </w:r>
      <w:bookmarkEnd w:id="21"/>
    </w:p>
    <w:p w14:paraId="0B66B15A" w14:textId="00D14D1E" w:rsidR="00B4241B" w:rsidRPr="009F3CCF" w:rsidRDefault="00CA3BF4" w:rsidP="00B4241B">
      <w:pPr>
        <w:jc w:val="both"/>
        <w:rPr>
          <w:rFonts w:ascii="Arial" w:hAnsi="Arial" w:cs="Arial"/>
          <w:sz w:val="24"/>
          <w:szCs w:val="24"/>
        </w:rPr>
      </w:pPr>
      <w:sdt>
        <w:sdtPr>
          <w:rPr>
            <w:rFonts w:ascii="Arial" w:hAnsi="Arial" w:cs="Arial"/>
            <w:sz w:val="24"/>
            <w:szCs w:val="24"/>
          </w:rPr>
          <w:id w:val="164601369"/>
          <w14:checkbox>
            <w14:checked w14:val="1"/>
            <w14:checkedState w14:val="2612" w14:font="MS Gothic"/>
            <w14:uncheckedState w14:val="2610" w14:font="MS Gothic"/>
          </w14:checkbox>
        </w:sdtPr>
        <w:sdtEndPr/>
        <w:sdtContent>
          <w:r w:rsidR="00862160" w:rsidRPr="009F3CCF">
            <w:rPr>
              <w:rFonts w:ascii="Segoe UI Symbol" w:eastAsia="MS Gothic" w:hAnsi="Segoe UI Symbol" w:cs="Segoe UI Symbol"/>
              <w:sz w:val="24"/>
              <w:szCs w:val="24"/>
            </w:rPr>
            <w:t>☒</w:t>
          </w:r>
        </w:sdtContent>
      </w:sdt>
      <w:r w:rsidR="00B4241B" w:rsidRPr="009F3CCF">
        <w:rPr>
          <w:rFonts w:ascii="Arial" w:hAnsi="Arial" w:cs="Arial"/>
          <w:sz w:val="24"/>
          <w:szCs w:val="24"/>
        </w:rPr>
        <w:t xml:space="preserve"> Le marché est conclu pour un montant forfaitaire dont le montant est fixé dans l’acte d’engagement du titulaire. </w:t>
      </w:r>
    </w:p>
    <w:p w14:paraId="2EB9F2C3" w14:textId="77777777" w:rsidR="00B4241B" w:rsidRPr="009F3CCF" w:rsidRDefault="00B4241B" w:rsidP="00B4241B">
      <w:pPr>
        <w:spacing w:after="0"/>
        <w:jc w:val="both"/>
        <w:rPr>
          <w:rFonts w:ascii="Arial" w:hAnsi="Arial" w:cs="Arial"/>
          <w:sz w:val="24"/>
          <w:szCs w:val="24"/>
        </w:rPr>
      </w:pPr>
    </w:p>
    <w:p w14:paraId="6B208308" w14:textId="663FABC7" w:rsidR="007D1C02" w:rsidRPr="009F3CCF" w:rsidRDefault="007C23DD" w:rsidP="007C23DD">
      <w:pPr>
        <w:pStyle w:val="Article"/>
        <w:outlineLvl w:val="0"/>
        <w:rPr>
          <w:rFonts w:ascii="Arial" w:hAnsi="Arial" w:cs="Arial"/>
          <w:sz w:val="24"/>
          <w:szCs w:val="24"/>
        </w:rPr>
      </w:pPr>
      <w:bookmarkStart w:id="22" w:name="_Toc58427900"/>
      <w:bookmarkStart w:id="23" w:name="_Toc208151309"/>
      <w:r w:rsidRPr="009F3CCF">
        <w:rPr>
          <w:rFonts w:ascii="Arial" w:hAnsi="Arial" w:cs="Arial"/>
          <w:sz w:val="24"/>
          <w:szCs w:val="24"/>
        </w:rPr>
        <w:t xml:space="preserve">Article </w:t>
      </w:r>
      <w:r w:rsidR="00D25D43" w:rsidRPr="009F3CCF">
        <w:rPr>
          <w:rFonts w:ascii="Arial" w:hAnsi="Arial" w:cs="Arial"/>
          <w:sz w:val="24"/>
          <w:szCs w:val="24"/>
        </w:rPr>
        <w:t>8</w:t>
      </w:r>
      <w:r w:rsidR="00DA6C69" w:rsidRPr="009F3CCF">
        <w:rPr>
          <w:rFonts w:ascii="Arial" w:hAnsi="Arial" w:cs="Arial"/>
          <w:sz w:val="24"/>
          <w:szCs w:val="24"/>
        </w:rPr>
        <w:t> : Variantes</w:t>
      </w:r>
      <w:bookmarkEnd w:id="22"/>
      <w:r w:rsidR="00DA6C69" w:rsidRPr="009F3CCF">
        <w:rPr>
          <w:rFonts w:ascii="Arial" w:hAnsi="Arial" w:cs="Arial"/>
          <w:sz w:val="24"/>
          <w:szCs w:val="24"/>
        </w:rPr>
        <w:t xml:space="preserve"> </w:t>
      </w:r>
      <w:r w:rsidR="00FB02F2" w:rsidRPr="009F3CCF">
        <w:rPr>
          <w:rFonts w:ascii="Arial" w:hAnsi="Arial" w:cs="Arial"/>
          <w:sz w:val="24"/>
          <w:szCs w:val="24"/>
        </w:rPr>
        <w:t>– Prestations supplémentaires éventuelles</w:t>
      </w:r>
      <w:bookmarkEnd w:id="23"/>
    </w:p>
    <w:p w14:paraId="2BBA5EF3" w14:textId="77777777" w:rsidR="007D1C02" w:rsidRPr="009F3CCF" w:rsidRDefault="007D1C02" w:rsidP="007D1C02">
      <w:pPr>
        <w:pStyle w:val="Normal2"/>
        <w:rPr>
          <w:rFonts w:cs="Arial"/>
          <w:sz w:val="24"/>
          <w:szCs w:val="24"/>
        </w:rPr>
      </w:pPr>
    </w:p>
    <w:p w14:paraId="27D9652C" w14:textId="5C656101" w:rsidR="007D1C02" w:rsidRPr="009F3CCF" w:rsidRDefault="00D25D43" w:rsidP="007C23DD">
      <w:pPr>
        <w:pStyle w:val="Sous-article"/>
        <w:outlineLvl w:val="1"/>
        <w:rPr>
          <w:sz w:val="24"/>
          <w:szCs w:val="24"/>
        </w:rPr>
      </w:pPr>
      <w:bookmarkStart w:id="24" w:name="_Toc58427902"/>
      <w:bookmarkStart w:id="25" w:name="_Toc208151310"/>
      <w:r w:rsidRPr="009F3CCF">
        <w:rPr>
          <w:sz w:val="24"/>
          <w:szCs w:val="24"/>
        </w:rPr>
        <w:t>8</w:t>
      </w:r>
      <w:r w:rsidR="007D1C02" w:rsidRPr="009F3CCF">
        <w:rPr>
          <w:sz w:val="24"/>
          <w:szCs w:val="24"/>
        </w:rPr>
        <w:t>.1</w:t>
      </w:r>
      <w:r w:rsidR="007C0978" w:rsidRPr="009F3CCF">
        <w:rPr>
          <w:sz w:val="24"/>
          <w:szCs w:val="24"/>
        </w:rPr>
        <w:t> </w:t>
      </w:r>
      <w:r w:rsidR="007D1C02" w:rsidRPr="009F3CCF">
        <w:rPr>
          <w:sz w:val="24"/>
          <w:szCs w:val="24"/>
        </w:rPr>
        <w:t xml:space="preserve">Variantes </w:t>
      </w:r>
      <w:r w:rsidR="0046312E" w:rsidRPr="009F3CCF">
        <w:rPr>
          <w:sz w:val="24"/>
          <w:szCs w:val="24"/>
        </w:rPr>
        <w:t xml:space="preserve">à l’initiative du candidat </w:t>
      </w:r>
      <w:r w:rsidR="007D1C02" w:rsidRPr="009F3CCF">
        <w:rPr>
          <w:sz w:val="24"/>
          <w:szCs w:val="24"/>
        </w:rPr>
        <w:t>(</w:t>
      </w:r>
      <w:bookmarkEnd w:id="24"/>
      <w:r w:rsidR="0046312E" w:rsidRPr="009F3CCF">
        <w:rPr>
          <w:sz w:val="24"/>
          <w:szCs w:val="24"/>
        </w:rPr>
        <w:t>variantes libres</w:t>
      </w:r>
      <w:r w:rsidR="007D1C02" w:rsidRPr="009F3CCF">
        <w:rPr>
          <w:sz w:val="24"/>
          <w:szCs w:val="24"/>
        </w:rPr>
        <w:t>)</w:t>
      </w:r>
      <w:bookmarkEnd w:id="25"/>
    </w:p>
    <w:p w14:paraId="33042D7A" w14:textId="48BAE55D" w:rsidR="00390315" w:rsidRPr="009F3CCF" w:rsidRDefault="00CA3BF4" w:rsidP="0002154F">
      <w:pPr>
        <w:rPr>
          <w:rFonts w:ascii="Arial" w:hAnsi="Arial" w:cs="Arial"/>
          <w:sz w:val="24"/>
          <w:szCs w:val="24"/>
        </w:rPr>
      </w:pPr>
      <w:sdt>
        <w:sdtPr>
          <w:rPr>
            <w:rFonts w:ascii="Arial" w:hAnsi="Arial" w:cs="Arial"/>
            <w:sz w:val="24"/>
            <w:szCs w:val="24"/>
          </w:rPr>
          <w:id w:val="-1603330995"/>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7D1C02" w:rsidRPr="009F3CCF">
        <w:rPr>
          <w:rFonts w:ascii="Arial" w:hAnsi="Arial" w:cs="Arial"/>
          <w:sz w:val="24"/>
          <w:szCs w:val="24"/>
        </w:rPr>
        <w:t xml:space="preserve"> Les variantes à l’initiative du candidat ne sont pas autorisées</w:t>
      </w:r>
    </w:p>
    <w:p w14:paraId="2A50A9D0" w14:textId="77777777" w:rsidR="007D1C02" w:rsidRPr="009F3CCF" w:rsidRDefault="007D1C02" w:rsidP="00A55BB2">
      <w:pPr>
        <w:rPr>
          <w:rFonts w:ascii="Arial" w:hAnsi="Arial" w:cs="Arial"/>
          <w:sz w:val="24"/>
          <w:szCs w:val="24"/>
        </w:rPr>
      </w:pPr>
    </w:p>
    <w:p w14:paraId="2C7A7F7B" w14:textId="2E925B92" w:rsidR="00DA6C69" w:rsidRPr="009F3CCF" w:rsidRDefault="00D25D43" w:rsidP="007C23DD">
      <w:pPr>
        <w:pStyle w:val="Sous-article"/>
        <w:spacing w:after="0"/>
        <w:outlineLvl w:val="1"/>
        <w:rPr>
          <w:sz w:val="24"/>
          <w:szCs w:val="24"/>
        </w:rPr>
      </w:pPr>
      <w:bookmarkStart w:id="26" w:name="_Toc58427901"/>
      <w:bookmarkStart w:id="27" w:name="_Toc208151311"/>
      <w:r w:rsidRPr="009F3CCF">
        <w:rPr>
          <w:sz w:val="24"/>
          <w:szCs w:val="24"/>
        </w:rPr>
        <w:t>8</w:t>
      </w:r>
      <w:r w:rsidR="00DA6C69" w:rsidRPr="009F3CCF">
        <w:rPr>
          <w:sz w:val="24"/>
          <w:szCs w:val="24"/>
        </w:rPr>
        <w:t>.</w:t>
      </w:r>
      <w:r w:rsidR="00390315" w:rsidRPr="009F3CCF">
        <w:rPr>
          <w:sz w:val="24"/>
          <w:szCs w:val="24"/>
        </w:rPr>
        <w:t>2</w:t>
      </w:r>
      <w:r w:rsidR="00DA6C69" w:rsidRPr="009F3CCF">
        <w:rPr>
          <w:sz w:val="24"/>
          <w:szCs w:val="24"/>
        </w:rPr>
        <w:t xml:space="preserve"> Variant</w:t>
      </w:r>
      <w:r w:rsidR="00DE3C89" w:rsidRPr="009F3CCF">
        <w:rPr>
          <w:sz w:val="24"/>
          <w:szCs w:val="24"/>
        </w:rPr>
        <w:t>es à l’initiative de l’acheteur</w:t>
      </w:r>
      <w:bookmarkEnd w:id="26"/>
      <w:r w:rsidR="006A3923" w:rsidRPr="009F3CCF">
        <w:rPr>
          <w:sz w:val="24"/>
          <w:szCs w:val="24"/>
        </w:rPr>
        <w:t xml:space="preserve"> (variantes exigées)</w:t>
      </w:r>
      <w:bookmarkEnd w:id="27"/>
      <w:r w:rsidR="00DE3C89" w:rsidRPr="009F3CCF">
        <w:rPr>
          <w:sz w:val="24"/>
          <w:szCs w:val="24"/>
        </w:rPr>
        <w:tab/>
      </w:r>
    </w:p>
    <w:p w14:paraId="61EC1730" w14:textId="77777777" w:rsidR="000E6B05" w:rsidRPr="009F3CCF" w:rsidRDefault="000E6B05" w:rsidP="000E6B05">
      <w:pPr>
        <w:pStyle w:val="Normal2"/>
        <w:rPr>
          <w:rFonts w:eastAsiaTheme="minorHAnsi" w:cs="Arial"/>
          <w:sz w:val="24"/>
          <w:szCs w:val="24"/>
          <w:lang w:eastAsia="en-US"/>
        </w:rPr>
      </w:pPr>
    </w:p>
    <w:p w14:paraId="6B1FEDBA" w14:textId="5137121B" w:rsidR="00247639" w:rsidRPr="009F3CCF" w:rsidRDefault="00CA3BF4" w:rsidP="0002154F">
      <w:pPr>
        <w:jc w:val="both"/>
        <w:rPr>
          <w:rFonts w:ascii="Arial" w:hAnsi="Arial" w:cs="Arial"/>
          <w:sz w:val="24"/>
          <w:szCs w:val="24"/>
        </w:rPr>
      </w:pPr>
      <w:sdt>
        <w:sdtPr>
          <w:rPr>
            <w:rFonts w:ascii="Arial" w:hAnsi="Arial" w:cs="Arial"/>
            <w:sz w:val="24"/>
            <w:szCs w:val="24"/>
          </w:rPr>
          <w:id w:val="-1911530249"/>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0E6B05" w:rsidRPr="009F3CCF">
        <w:rPr>
          <w:rFonts w:ascii="Arial" w:hAnsi="Arial" w:cs="Arial"/>
          <w:sz w:val="24"/>
          <w:szCs w:val="24"/>
        </w:rPr>
        <w:t xml:space="preserve"> La présente consultation ne prévoit pas la présentation de variantes à l’initiative de</w:t>
      </w:r>
      <w:r w:rsidR="004105A5" w:rsidRPr="009F3CCF">
        <w:rPr>
          <w:rFonts w:ascii="Arial" w:hAnsi="Arial" w:cs="Arial"/>
          <w:sz w:val="24"/>
          <w:szCs w:val="24"/>
        </w:rPr>
        <w:t xml:space="preserve"> l’acheteur.</w:t>
      </w:r>
    </w:p>
    <w:p w14:paraId="62EB5ED1" w14:textId="48BE775D" w:rsidR="0051561C" w:rsidRPr="009F3CCF" w:rsidRDefault="00D25D43" w:rsidP="0002154F">
      <w:pPr>
        <w:pStyle w:val="Sous-article"/>
        <w:outlineLvl w:val="1"/>
        <w:rPr>
          <w:sz w:val="24"/>
          <w:szCs w:val="24"/>
        </w:rPr>
      </w:pPr>
      <w:bookmarkStart w:id="28" w:name="_Toc208151312"/>
      <w:r w:rsidRPr="009F3CCF">
        <w:rPr>
          <w:sz w:val="24"/>
          <w:szCs w:val="24"/>
        </w:rPr>
        <w:t>8</w:t>
      </w:r>
      <w:r w:rsidR="00247639" w:rsidRPr="009F3CCF">
        <w:rPr>
          <w:sz w:val="24"/>
          <w:szCs w:val="24"/>
        </w:rPr>
        <w:t>.3 Prestations supplémentaires éventuelles</w:t>
      </w:r>
      <w:bookmarkEnd w:id="28"/>
    </w:p>
    <w:p w14:paraId="34BECD3E" w14:textId="74F65EF2" w:rsidR="00FB02F2" w:rsidRPr="009F3CCF" w:rsidRDefault="00CA3BF4" w:rsidP="00FB02F2">
      <w:pPr>
        <w:pStyle w:val="Normal2"/>
        <w:rPr>
          <w:rFonts w:cs="Arial"/>
          <w:sz w:val="24"/>
          <w:szCs w:val="24"/>
        </w:rPr>
      </w:pPr>
      <w:sdt>
        <w:sdtPr>
          <w:rPr>
            <w:rFonts w:cs="Arial"/>
            <w:sz w:val="24"/>
            <w:szCs w:val="24"/>
          </w:rPr>
          <w:id w:val="1470861663"/>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FB02F2" w:rsidRPr="009F3CCF">
        <w:rPr>
          <w:rFonts w:cs="Arial"/>
          <w:sz w:val="24"/>
          <w:szCs w:val="24"/>
        </w:rPr>
        <w:t xml:space="preserve">Le présent appel d’offres contient une ou plusieurs </w:t>
      </w:r>
      <w:r w:rsidR="00FB02F2" w:rsidRPr="009F3CCF">
        <w:rPr>
          <w:rFonts w:cs="Arial"/>
          <w:b/>
          <w:sz w:val="24"/>
          <w:szCs w:val="24"/>
        </w:rPr>
        <w:t>prestations supplémentaires éventuelles (PSE)</w:t>
      </w:r>
      <w:r w:rsidR="00FB02F2" w:rsidRPr="009F3CCF">
        <w:rPr>
          <w:rFonts w:cs="Arial"/>
          <w:sz w:val="24"/>
          <w:szCs w:val="24"/>
        </w:rPr>
        <w:t xml:space="preserve">. </w:t>
      </w:r>
    </w:p>
    <w:p w14:paraId="3457F585" w14:textId="77777777" w:rsidR="00FB02F2" w:rsidRDefault="00FB02F2" w:rsidP="00FB02F2">
      <w:pPr>
        <w:pStyle w:val="Normal2"/>
        <w:rPr>
          <w:rFonts w:cs="Arial"/>
          <w:sz w:val="24"/>
          <w:szCs w:val="24"/>
        </w:rPr>
      </w:pPr>
    </w:p>
    <w:p w14:paraId="64EA3FAB" w14:textId="77777777" w:rsidR="00F71E74" w:rsidRDefault="00F71E74" w:rsidP="00FB02F2">
      <w:pPr>
        <w:pStyle w:val="Normal2"/>
        <w:rPr>
          <w:rFonts w:cs="Arial"/>
          <w:sz w:val="24"/>
          <w:szCs w:val="24"/>
        </w:rPr>
      </w:pPr>
    </w:p>
    <w:p w14:paraId="11A01500" w14:textId="77777777" w:rsidR="00C72CC1" w:rsidRDefault="00C72CC1" w:rsidP="00FB02F2">
      <w:pPr>
        <w:pStyle w:val="Normal2"/>
        <w:rPr>
          <w:rFonts w:cs="Arial"/>
          <w:sz w:val="24"/>
          <w:szCs w:val="24"/>
        </w:rPr>
      </w:pPr>
    </w:p>
    <w:p w14:paraId="05681C80" w14:textId="77777777" w:rsidR="00C72CC1" w:rsidRPr="009F3CCF" w:rsidRDefault="00C72CC1" w:rsidP="00FB02F2">
      <w:pPr>
        <w:pStyle w:val="Normal2"/>
        <w:rPr>
          <w:rFonts w:cs="Arial"/>
          <w:sz w:val="24"/>
          <w:szCs w:val="24"/>
        </w:rPr>
      </w:pPr>
    </w:p>
    <w:p w14:paraId="7B80CDFE" w14:textId="77777777" w:rsidR="00C72CC1" w:rsidRDefault="00880B5D" w:rsidP="00FB02F2">
      <w:pPr>
        <w:spacing w:after="120"/>
        <w:rPr>
          <w:rFonts w:ascii="Arial" w:eastAsia="Times New Roman" w:hAnsi="Arial" w:cs="Arial"/>
          <w:sz w:val="24"/>
          <w:szCs w:val="24"/>
          <w:lang w:eastAsia="fr-FR"/>
        </w:rPr>
      </w:pPr>
      <w:bookmarkStart w:id="29" w:name="_Hlk208069058"/>
      <w:r w:rsidRPr="009F3CCF">
        <w:rPr>
          <w:rFonts w:ascii="Arial" w:eastAsia="Times New Roman" w:hAnsi="Arial" w:cs="Arial"/>
          <w:sz w:val="24"/>
          <w:szCs w:val="24"/>
          <w:u w:val="single"/>
          <w:lang w:eastAsia="fr-FR"/>
        </w:rPr>
        <w:t>Prestation</w:t>
      </w:r>
      <w:r w:rsidR="00541F7D" w:rsidRPr="009F3CCF">
        <w:rPr>
          <w:rFonts w:ascii="Arial" w:eastAsia="Times New Roman" w:hAnsi="Arial" w:cs="Arial"/>
          <w:sz w:val="24"/>
          <w:szCs w:val="24"/>
          <w:u w:val="single"/>
          <w:lang w:eastAsia="fr-FR"/>
        </w:rPr>
        <w:t xml:space="preserve"> supplémentaire éventuelle n°1 (PSE n°1)</w:t>
      </w:r>
      <w:r w:rsidR="00541F7D" w:rsidRPr="009F3CCF">
        <w:rPr>
          <w:rFonts w:ascii="Arial" w:eastAsia="Times New Roman" w:hAnsi="Arial" w:cs="Arial"/>
          <w:sz w:val="24"/>
          <w:szCs w:val="24"/>
          <w:lang w:eastAsia="fr-FR"/>
        </w:rPr>
        <w:t> :</w:t>
      </w:r>
      <w:r w:rsidR="0051561C" w:rsidRPr="009F3CCF">
        <w:rPr>
          <w:rFonts w:ascii="Arial" w:eastAsia="Times New Roman" w:hAnsi="Arial" w:cs="Arial"/>
          <w:sz w:val="24"/>
          <w:szCs w:val="24"/>
          <w:lang w:eastAsia="fr-FR"/>
        </w:rPr>
        <w:t xml:space="preserve">  </w:t>
      </w:r>
    </w:p>
    <w:p w14:paraId="428CE1AE" w14:textId="76E0D029" w:rsidR="00541F7D" w:rsidRPr="009F3CCF" w:rsidRDefault="0002154F" w:rsidP="00FB02F2">
      <w:pPr>
        <w:spacing w:after="120"/>
        <w:rPr>
          <w:rFonts w:ascii="Arial" w:eastAsia="Times New Roman" w:hAnsi="Arial" w:cs="Arial"/>
          <w:sz w:val="24"/>
          <w:szCs w:val="24"/>
          <w:lang w:eastAsia="fr-FR"/>
        </w:rPr>
      </w:pPr>
      <w:r w:rsidRPr="009F3CCF">
        <w:rPr>
          <w:rFonts w:ascii="Arial" w:eastAsia="Times New Roman" w:hAnsi="Arial" w:cs="Arial"/>
          <w:b/>
          <w:sz w:val="24"/>
          <w:szCs w:val="24"/>
          <w:lang w:eastAsia="fr-FR"/>
        </w:rPr>
        <w:t>Nettoyage des vitres</w:t>
      </w:r>
      <w:r w:rsidR="00C72CC1">
        <w:rPr>
          <w:rFonts w:ascii="Arial" w:eastAsia="Times New Roman" w:hAnsi="Arial" w:cs="Arial"/>
          <w:b/>
          <w:sz w:val="24"/>
          <w:szCs w:val="24"/>
          <w:lang w:eastAsia="fr-FR"/>
        </w:rPr>
        <w:t xml:space="preserve">, huisseries, et </w:t>
      </w:r>
      <w:r w:rsidR="00C72CC1" w:rsidRPr="009F3CCF">
        <w:rPr>
          <w:rFonts w:ascii="Arial" w:eastAsia="Times New Roman" w:hAnsi="Arial" w:cs="Arial"/>
          <w:b/>
          <w:sz w:val="24"/>
          <w:szCs w:val="24"/>
          <w:lang w:eastAsia="fr-FR"/>
        </w:rPr>
        <w:t>dépoussiérage</w:t>
      </w:r>
      <w:r w:rsidR="00C72CC1">
        <w:rPr>
          <w:rFonts w:ascii="Arial" w:eastAsia="Times New Roman" w:hAnsi="Arial" w:cs="Arial"/>
          <w:b/>
          <w:sz w:val="24"/>
          <w:szCs w:val="24"/>
          <w:lang w:eastAsia="fr-FR"/>
        </w:rPr>
        <w:t xml:space="preserve"> en hauteur </w:t>
      </w:r>
      <w:r w:rsidRPr="009F3CCF">
        <w:rPr>
          <w:rFonts w:ascii="Arial" w:eastAsia="Times New Roman" w:hAnsi="Arial" w:cs="Arial"/>
          <w:b/>
          <w:sz w:val="24"/>
          <w:szCs w:val="24"/>
          <w:lang w:eastAsia="fr-FR"/>
        </w:rPr>
        <w:t>pour le lot 1 (Site du Vinatier) :</w:t>
      </w:r>
    </w:p>
    <w:p w14:paraId="5FDAEBDB" w14:textId="2DB7931E" w:rsidR="0002154F" w:rsidRPr="009F3CCF" w:rsidRDefault="0002154F" w:rsidP="00FB02F2">
      <w:pP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Total surfaces vitrées : </w:t>
      </w:r>
      <w:r w:rsidRPr="009F3CCF">
        <w:rPr>
          <w:rFonts w:ascii="Arial" w:eastAsia="Times New Roman" w:hAnsi="Arial" w:cs="Arial"/>
          <w:sz w:val="24"/>
          <w:szCs w:val="24"/>
          <w:u w:val="single"/>
          <w:lang w:eastAsia="fr-FR"/>
        </w:rPr>
        <w:t>493 m</w:t>
      </w:r>
      <w:r w:rsidRPr="009F3CCF">
        <w:rPr>
          <w:rFonts w:ascii="Arial" w:eastAsia="Times New Roman" w:hAnsi="Arial" w:cs="Arial"/>
          <w:sz w:val="24"/>
          <w:szCs w:val="24"/>
          <w:u w:val="single"/>
          <w:vertAlign w:val="superscript"/>
          <w:lang w:eastAsia="fr-FR"/>
        </w:rPr>
        <w:t>2</w:t>
      </w:r>
    </w:p>
    <w:p w14:paraId="710B86B4" w14:textId="7D6326F8" w:rsidR="00541F7D" w:rsidRPr="009F3CCF" w:rsidRDefault="00541F7D" w:rsidP="00FB02F2">
      <w:pP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La PSE n° 1 est :</w:t>
      </w:r>
    </w:p>
    <w:p w14:paraId="75C78EB3" w14:textId="768F9564" w:rsidR="00541F7D" w:rsidRPr="009F3CCF" w:rsidRDefault="00CA3BF4" w:rsidP="00541F7D">
      <w:pPr>
        <w:pStyle w:val="Normal2"/>
        <w:ind w:left="567"/>
        <w:rPr>
          <w:rFonts w:cs="Arial"/>
          <w:sz w:val="24"/>
          <w:szCs w:val="24"/>
        </w:rPr>
      </w:pPr>
      <w:sdt>
        <w:sdtPr>
          <w:rPr>
            <w:rFonts w:cs="Arial"/>
            <w:sz w:val="24"/>
            <w:szCs w:val="24"/>
          </w:rPr>
          <w:id w:val="-1512749754"/>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541F7D" w:rsidRPr="009F3CCF">
        <w:rPr>
          <w:rFonts w:cs="Arial"/>
          <w:sz w:val="24"/>
          <w:szCs w:val="24"/>
        </w:rPr>
        <w:t xml:space="preserve"> Obligatoire</w:t>
      </w:r>
    </w:p>
    <w:p w14:paraId="16A3DDB8" w14:textId="6180F597" w:rsidR="00541F7D" w:rsidRPr="009F3CCF" w:rsidRDefault="00541F7D" w:rsidP="00FB02F2">
      <w:pPr>
        <w:spacing w:after="120"/>
        <w:rPr>
          <w:rFonts w:ascii="Arial" w:eastAsia="Times New Roman" w:hAnsi="Arial" w:cs="Arial"/>
          <w:sz w:val="24"/>
          <w:szCs w:val="24"/>
          <w:lang w:eastAsia="fr-FR"/>
        </w:rPr>
      </w:pPr>
    </w:p>
    <w:p w14:paraId="4A677C68" w14:textId="579AC33F" w:rsidR="0002154F" w:rsidRPr="009F3CCF" w:rsidRDefault="00880B5D" w:rsidP="0002154F">
      <w:pPr>
        <w:spacing w:after="120"/>
        <w:rPr>
          <w:rFonts w:ascii="Arial" w:eastAsia="Times New Roman" w:hAnsi="Arial" w:cs="Arial"/>
          <w:sz w:val="24"/>
          <w:szCs w:val="24"/>
          <w:lang w:eastAsia="fr-FR"/>
        </w:rPr>
      </w:pPr>
      <w:r w:rsidRPr="009F3CCF">
        <w:rPr>
          <w:rFonts w:ascii="Arial" w:eastAsia="Times New Roman" w:hAnsi="Arial" w:cs="Arial"/>
          <w:sz w:val="24"/>
          <w:szCs w:val="24"/>
          <w:u w:val="single"/>
          <w:lang w:eastAsia="fr-FR"/>
        </w:rPr>
        <w:t>Prestation</w:t>
      </w:r>
      <w:r w:rsidR="00DC73BE" w:rsidRPr="009F3CCF">
        <w:rPr>
          <w:rFonts w:ascii="Arial" w:eastAsia="Times New Roman" w:hAnsi="Arial" w:cs="Arial"/>
          <w:sz w:val="24"/>
          <w:szCs w:val="24"/>
          <w:u w:val="single"/>
          <w:lang w:eastAsia="fr-FR"/>
        </w:rPr>
        <w:t xml:space="preserve"> supplémentaire éventuelle n°2 (PSE n°2)</w:t>
      </w:r>
      <w:r w:rsidR="00DC73BE" w:rsidRPr="009F3CCF">
        <w:rPr>
          <w:rFonts w:ascii="Arial" w:eastAsia="Times New Roman" w:hAnsi="Arial" w:cs="Arial"/>
          <w:sz w:val="24"/>
          <w:szCs w:val="24"/>
          <w:lang w:eastAsia="fr-FR"/>
        </w:rPr>
        <w:t> :</w:t>
      </w:r>
      <w:r w:rsidRPr="009F3CCF">
        <w:rPr>
          <w:rFonts w:ascii="Arial" w:eastAsia="Times New Roman" w:hAnsi="Arial" w:cs="Arial"/>
          <w:sz w:val="24"/>
          <w:szCs w:val="24"/>
          <w:lang w:eastAsia="fr-FR"/>
        </w:rPr>
        <w:t xml:space="preserve"> </w:t>
      </w:r>
      <w:r w:rsidR="00C72CC1" w:rsidRPr="009F3CCF">
        <w:rPr>
          <w:rFonts w:ascii="Arial" w:eastAsia="Times New Roman" w:hAnsi="Arial" w:cs="Arial"/>
          <w:b/>
          <w:sz w:val="24"/>
          <w:szCs w:val="24"/>
          <w:lang w:eastAsia="fr-FR"/>
        </w:rPr>
        <w:t>Nettoyage des vitres</w:t>
      </w:r>
      <w:r w:rsidR="00C72CC1">
        <w:rPr>
          <w:rFonts w:ascii="Arial" w:eastAsia="Times New Roman" w:hAnsi="Arial" w:cs="Arial"/>
          <w:b/>
          <w:sz w:val="24"/>
          <w:szCs w:val="24"/>
          <w:lang w:eastAsia="fr-FR"/>
        </w:rPr>
        <w:t xml:space="preserve">, huisseries, et </w:t>
      </w:r>
      <w:r w:rsidR="00C72CC1" w:rsidRPr="009F3CCF">
        <w:rPr>
          <w:rFonts w:ascii="Arial" w:eastAsia="Times New Roman" w:hAnsi="Arial" w:cs="Arial"/>
          <w:b/>
          <w:sz w:val="24"/>
          <w:szCs w:val="24"/>
          <w:lang w:eastAsia="fr-FR"/>
        </w:rPr>
        <w:t>dépoussiérage</w:t>
      </w:r>
      <w:r w:rsidR="00C72CC1">
        <w:rPr>
          <w:rFonts w:ascii="Arial" w:eastAsia="Times New Roman" w:hAnsi="Arial" w:cs="Arial"/>
          <w:b/>
          <w:sz w:val="24"/>
          <w:szCs w:val="24"/>
          <w:lang w:eastAsia="fr-FR"/>
        </w:rPr>
        <w:t xml:space="preserve"> en hauteur </w:t>
      </w:r>
      <w:r w:rsidR="0002154F" w:rsidRPr="009F3CCF">
        <w:rPr>
          <w:rFonts w:ascii="Arial" w:eastAsia="Times New Roman" w:hAnsi="Arial" w:cs="Arial"/>
          <w:b/>
          <w:sz w:val="24"/>
          <w:szCs w:val="24"/>
          <w:lang w:eastAsia="fr-FR"/>
        </w:rPr>
        <w:t>pour le lot 2 (Site de Gerland) :</w:t>
      </w:r>
      <w:r w:rsidR="0002154F" w:rsidRPr="009F3CCF">
        <w:rPr>
          <w:rFonts w:ascii="Arial" w:eastAsia="Times New Roman" w:hAnsi="Arial" w:cs="Arial"/>
          <w:sz w:val="24"/>
          <w:szCs w:val="24"/>
          <w:lang w:eastAsia="fr-FR"/>
        </w:rPr>
        <w:t xml:space="preserve"> </w:t>
      </w:r>
    </w:p>
    <w:p w14:paraId="7F1C89B4" w14:textId="3ED7F267" w:rsidR="0002154F" w:rsidRPr="009F3CCF" w:rsidRDefault="0002154F" w:rsidP="0002154F">
      <w:pPr>
        <w:spacing w:after="0"/>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Total surfaces vitrées concernées : </w:t>
      </w:r>
      <w:r w:rsidRPr="009F3CCF">
        <w:rPr>
          <w:rFonts w:ascii="Arial" w:eastAsia="Times New Roman" w:hAnsi="Arial" w:cs="Arial"/>
          <w:sz w:val="24"/>
          <w:szCs w:val="24"/>
          <w:u w:val="single"/>
          <w:lang w:eastAsia="fr-FR"/>
        </w:rPr>
        <w:t>153,07 m</w:t>
      </w:r>
      <w:r w:rsidRPr="009F3CCF">
        <w:rPr>
          <w:rFonts w:ascii="Arial" w:eastAsia="Times New Roman" w:hAnsi="Arial" w:cs="Arial"/>
          <w:sz w:val="24"/>
          <w:szCs w:val="24"/>
          <w:u w:val="single"/>
          <w:vertAlign w:val="superscript"/>
          <w:lang w:eastAsia="fr-FR"/>
        </w:rPr>
        <w:t>2</w:t>
      </w:r>
      <w:r w:rsidRPr="009F3CCF">
        <w:rPr>
          <w:rFonts w:ascii="Arial" w:eastAsia="Times New Roman" w:hAnsi="Arial" w:cs="Arial"/>
          <w:sz w:val="24"/>
          <w:szCs w:val="24"/>
          <w:vertAlign w:val="superscript"/>
          <w:lang w:eastAsia="fr-FR"/>
        </w:rPr>
        <w:t xml:space="preserve"> </w:t>
      </w:r>
    </w:p>
    <w:p w14:paraId="04DBBC20" w14:textId="77777777" w:rsidR="0002154F" w:rsidRPr="009F3CCF" w:rsidRDefault="0002154F" w:rsidP="0002154F">
      <w:pPr>
        <w:spacing w:after="120"/>
        <w:rPr>
          <w:rFonts w:ascii="Arial" w:eastAsia="Times New Roman" w:hAnsi="Arial" w:cs="Arial"/>
          <w:b/>
          <w:sz w:val="24"/>
          <w:szCs w:val="24"/>
          <w:u w:val="single"/>
          <w:lang w:eastAsia="fr-FR"/>
        </w:rPr>
      </w:pPr>
      <w:r w:rsidRPr="009F3CCF">
        <w:rPr>
          <w:rFonts w:ascii="Arial" w:eastAsia="Times New Roman" w:hAnsi="Arial" w:cs="Arial"/>
          <w:sz w:val="24"/>
          <w:szCs w:val="24"/>
          <w:lang w:eastAsia="fr-FR"/>
        </w:rPr>
        <w:t>Prestations uniquement pour le Bâtiment administratif du Laboratoire P4, les bureaux du Bâtiment S, et le poste de garde du Laboratoire P4</w:t>
      </w:r>
    </w:p>
    <w:p w14:paraId="117BAF2B" w14:textId="09C02F04" w:rsidR="00DC73BE" w:rsidRPr="009F3CCF" w:rsidRDefault="00DC73BE" w:rsidP="00DC73BE">
      <w:pP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La PSE n° 2 est :</w:t>
      </w:r>
    </w:p>
    <w:p w14:paraId="50FBB2B4" w14:textId="46B1C318" w:rsidR="00DC73BE" w:rsidRPr="009F3CCF" w:rsidRDefault="00CA3BF4" w:rsidP="00DC73BE">
      <w:pPr>
        <w:pStyle w:val="Normal2"/>
        <w:ind w:left="567"/>
        <w:rPr>
          <w:rFonts w:cs="Arial"/>
          <w:sz w:val="24"/>
          <w:szCs w:val="24"/>
        </w:rPr>
      </w:pPr>
      <w:sdt>
        <w:sdtPr>
          <w:rPr>
            <w:rFonts w:cs="Arial"/>
            <w:sz w:val="24"/>
            <w:szCs w:val="24"/>
          </w:rPr>
          <w:id w:val="911895430"/>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DC73BE" w:rsidRPr="009F3CCF">
        <w:rPr>
          <w:rFonts w:cs="Arial"/>
          <w:sz w:val="24"/>
          <w:szCs w:val="24"/>
        </w:rPr>
        <w:t xml:space="preserve"> Obligatoire</w:t>
      </w:r>
    </w:p>
    <w:p w14:paraId="16FC42F9" w14:textId="77777777" w:rsidR="00541F7D" w:rsidRPr="009F3CCF" w:rsidRDefault="00541F7D" w:rsidP="00FB02F2">
      <w:pPr>
        <w:spacing w:after="120"/>
        <w:rPr>
          <w:rFonts w:ascii="Arial" w:eastAsia="Times New Roman" w:hAnsi="Arial" w:cs="Arial"/>
          <w:sz w:val="24"/>
          <w:szCs w:val="24"/>
          <w:lang w:eastAsia="fr-FR"/>
        </w:rPr>
      </w:pPr>
    </w:p>
    <w:p w14:paraId="1641DED1" w14:textId="6D1DDEF2" w:rsidR="0002154F" w:rsidRPr="009F3CCF" w:rsidRDefault="0002154F" w:rsidP="0002154F">
      <w:pPr>
        <w:spacing w:after="120"/>
        <w:rPr>
          <w:rFonts w:ascii="Arial" w:eastAsia="Times New Roman" w:hAnsi="Arial" w:cs="Arial"/>
          <w:sz w:val="24"/>
          <w:szCs w:val="24"/>
          <w:lang w:eastAsia="fr-FR"/>
        </w:rPr>
      </w:pPr>
      <w:r w:rsidRPr="009F3CCF">
        <w:rPr>
          <w:rFonts w:ascii="Arial" w:eastAsia="Times New Roman" w:hAnsi="Arial" w:cs="Arial"/>
          <w:sz w:val="24"/>
          <w:szCs w:val="24"/>
          <w:u w:val="single"/>
          <w:lang w:eastAsia="fr-FR"/>
        </w:rPr>
        <w:t>Prestation supplémentaire éventuelle n°</w:t>
      </w:r>
      <w:r w:rsidR="00AD110B">
        <w:rPr>
          <w:rFonts w:ascii="Arial" w:eastAsia="Times New Roman" w:hAnsi="Arial" w:cs="Arial"/>
          <w:sz w:val="24"/>
          <w:szCs w:val="24"/>
          <w:u w:val="single"/>
          <w:lang w:eastAsia="fr-FR"/>
        </w:rPr>
        <w:t>3</w:t>
      </w:r>
      <w:r w:rsidRPr="009F3CCF">
        <w:rPr>
          <w:rFonts w:ascii="Arial" w:eastAsia="Times New Roman" w:hAnsi="Arial" w:cs="Arial"/>
          <w:sz w:val="24"/>
          <w:szCs w:val="24"/>
          <w:u w:val="single"/>
          <w:lang w:eastAsia="fr-FR"/>
        </w:rPr>
        <w:t xml:space="preserve"> (PSE n°3)</w:t>
      </w:r>
      <w:r w:rsidRPr="009F3CCF">
        <w:rPr>
          <w:rFonts w:ascii="Arial" w:eastAsia="Times New Roman" w:hAnsi="Arial" w:cs="Arial"/>
          <w:sz w:val="24"/>
          <w:szCs w:val="24"/>
          <w:lang w:eastAsia="fr-FR"/>
        </w:rPr>
        <w:t xml:space="preserve"> : </w:t>
      </w:r>
      <w:r w:rsidR="00C72CC1" w:rsidRPr="009F3CCF">
        <w:rPr>
          <w:rFonts w:ascii="Arial" w:eastAsia="Times New Roman" w:hAnsi="Arial" w:cs="Arial"/>
          <w:b/>
          <w:sz w:val="24"/>
          <w:szCs w:val="24"/>
          <w:lang w:eastAsia="fr-FR"/>
        </w:rPr>
        <w:t>Nettoyage des vitres</w:t>
      </w:r>
      <w:r w:rsidR="00C72CC1">
        <w:rPr>
          <w:rFonts w:ascii="Arial" w:eastAsia="Times New Roman" w:hAnsi="Arial" w:cs="Arial"/>
          <w:b/>
          <w:sz w:val="24"/>
          <w:szCs w:val="24"/>
          <w:lang w:eastAsia="fr-FR"/>
        </w:rPr>
        <w:t xml:space="preserve">, huisseries, et </w:t>
      </w:r>
      <w:r w:rsidR="00C72CC1" w:rsidRPr="009F3CCF">
        <w:rPr>
          <w:rFonts w:ascii="Arial" w:eastAsia="Times New Roman" w:hAnsi="Arial" w:cs="Arial"/>
          <w:b/>
          <w:sz w:val="24"/>
          <w:szCs w:val="24"/>
          <w:lang w:eastAsia="fr-FR"/>
        </w:rPr>
        <w:t>dépoussiérage</w:t>
      </w:r>
      <w:r w:rsidR="00C72CC1">
        <w:rPr>
          <w:rFonts w:ascii="Arial" w:eastAsia="Times New Roman" w:hAnsi="Arial" w:cs="Arial"/>
          <w:b/>
          <w:sz w:val="24"/>
          <w:szCs w:val="24"/>
          <w:lang w:eastAsia="fr-FR"/>
        </w:rPr>
        <w:t xml:space="preserve"> en hauteur </w:t>
      </w:r>
      <w:r w:rsidRPr="009F3CCF">
        <w:rPr>
          <w:rFonts w:ascii="Arial" w:eastAsia="Times New Roman" w:hAnsi="Arial" w:cs="Arial"/>
          <w:b/>
          <w:sz w:val="24"/>
          <w:szCs w:val="24"/>
          <w:lang w:eastAsia="fr-FR"/>
        </w:rPr>
        <w:t>pour le lot 3 (Site de Bron)</w:t>
      </w:r>
    </w:p>
    <w:p w14:paraId="780DC1BA" w14:textId="77777777" w:rsidR="0002154F" w:rsidRPr="009F3CCF" w:rsidRDefault="0002154F" w:rsidP="0002154F">
      <w:pPr>
        <w:spacing w:after="120"/>
        <w:rPr>
          <w:rFonts w:ascii="Arial" w:eastAsia="Times New Roman" w:hAnsi="Arial" w:cs="Arial"/>
          <w:sz w:val="24"/>
          <w:szCs w:val="24"/>
          <w:vertAlign w:val="superscript"/>
          <w:lang w:eastAsia="fr-FR"/>
        </w:rPr>
      </w:pPr>
      <w:r w:rsidRPr="009F3CCF">
        <w:rPr>
          <w:rFonts w:ascii="Arial" w:eastAsia="Times New Roman" w:hAnsi="Arial" w:cs="Arial"/>
          <w:sz w:val="24"/>
          <w:szCs w:val="24"/>
          <w:lang w:eastAsia="fr-FR"/>
        </w:rPr>
        <w:t xml:space="preserve">Total surfaces vitrées concernées : </w:t>
      </w:r>
      <w:r w:rsidRPr="009F3CCF">
        <w:rPr>
          <w:rFonts w:ascii="Arial" w:eastAsia="Times New Roman" w:hAnsi="Arial" w:cs="Arial"/>
          <w:sz w:val="24"/>
          <w:szCs w:val="24"/>
          <w:u w:val="single"/>
          <w:lang w:eastAsia="fr-FR"/>
        </w:rPr>
        <w:t>1 161 m</w:t>
      </w:r>
      <w:r w:rsidRPr="009F3CCF">
        <w:rPr>
          <w:rFonts w:ascii="Arial" w:eastAsia="Times New Roman" w:hAnsi="Arial" w:cs="Arial"/>
          <w:sz w:val="24"/>
          <w:szCs w:val="24"/>
          <w:u w:val="single"/>
          <w:vertAlign w:val="superscript"/>
          <w:lang w:eastAsia="fr-FR"/>
        </w:rPr>
        <w:t>2</w:t>
      </w:r>
      <w:r w:rsidRPr="009F3CCF">
        <w:rPr>
          <w:rFonts w:ascii="Arial" w:eastAsia="Times New Roman" w:hAnsi="Arial" w:cs="Arial"/>
          <w:sz w:val="24"/>
          <w:szCs w:val="24"/>
          <w:vertAlign w:val="superscript"/>
          <w:lang w:eastAsia="fr-FR"/>
        </w:rPr>
        <w:t xml:space="preserve"> </w:t>
      </w:r>
    </w:p>
    <w:p w14:paraId="79C7B99E" w14:textId="159F048A" w:rsidR="0002154F" w:rsidRPr="009F3CCF" w:rsidRDefault="0002154F" w:rsidP="0002154F">
      <w:pP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La PSE n° 3 est :</w:t>
      </w:r>
    </w:p>
    <w:p w14:paraId="7E28D9D5" w14:textId="77777777" w:rsidR="0002154F" w:rsidRPr="009F3CCF" w:rsidRDefault="00CA3BF4" w:rsidP="0002154F">
      <w:pPr>
        <w:pStyle w:val="Normal2"/>
        <w:ind w:left="567"/>
        <w:rPr>
          <w:rFonts w:cs="Arial"/>
          <w:sz w:val="24"/>
          <w:szCs w:val="24"/>
        </w:rPr>
      </w:pPr>
      <w:sdt>
        <w:sdtPr>
          <w:rPr>
            <w:rFonts w:cs="Arial"/>
            <w:sz w:val="24"/>
            <w:szCs w:val="24"/>
          </w:rPr>
          <w:id w:val="1168377605"/>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02154F" w:rsidRPr="009F3CCF">
        <w:rPr>
          <w:rFonts w:cs="Arial"/>
          <w:sz w:val="24"/>
          <w:szCs w:val="24"/>
        </w:rPr>
        <w:t xml:space="preserve"> Obligatoire</w:t>
      </w:r>
    </w:p>
    <w:p w14:paraId="266D8225" w14:textId="77777777" w:rsidR="00747434" w:rsidRPr="009F3CCF" w:rsidRDefault="00747434" w:rsidP="0002154F">
      <w:pPr>
        <w:pStyle w:val="Normal2"/>
        <w:ind w:left="567"/>
        <w:rPr>
          <w:rFonts w:cs="Arial"/>
          <w:sz w:val="24"/>
          <w:szCs w:val="24"/>
        </w:rPr>
      </w:pPr>
    </w:p>
    <w:p w14:paraId="2E29A54C" w14:textId="77777777" w:rsidR="00747434" w:rsidRPr="009F3CCF" w:rsidRDefault="00747434" w:rsidP="0002154F">
      <w:pPr>
        <w:pStyle w:val="Normal2"/>
        <w:ind w:left="567"/>
        <w:rPr>
          <w:rFonts w:cs="Arial"/>
          <w:sz w:val="24"/>
          <w:szCs w:val="24"/>
        </w:rPr>
      </w:pPr>
    </w:p>
    <w:p w14:paraId="0BCAB730" w14:textId="23913EE0" w:rsidR="0002154F" w:rsidRPr="009F3CCF" w:rsidRDefault="0002154F" w:rsidP="0002154F">
      <w:pPr>
        <w:spacing w:after="120"/>
        <w:rPr>
          <w:rFonts w:ascii="Arial" w:eastAsia="Times New Roman" w:hAnsi="Arial" w:cs="Arial"/>
          <w:b/>
          <w:sz w:val="24"/>
          <w:szCs w:val="24"/>
          <w:lang w:eastAsia="fr-FR"/>
        </w:rPr>
      </w:pPr>
      <w:bookmarkStart w:id="30" w:name="_Hlk208068188"/>
      <w:r w:rsidRPr="009F3CCF">
        <w:rPr>
          <w:rFonts w:ascii="Arial" w:eastAsia="Times New Roman" w:hAnsi="Arial" w:cs="Arial"/>
          <w:sz w:val="24"/>
          <w:szCs w:val="24"/>
          <w:u w:val="single"/>
          <w:lang w:eastAsia="fr-FR"/>
        </w:rPr>
        <w:t>Prestation supplémentaire éventuelle n°</w:t>
      </w:r>
      <w:r w:rsidR="00AD110B">
        <w:rPr>
          <w:rFonts w:ascii="Arial" w:eastAsia="Times New Roman" w:hAnsi="Arial" w:cs="Arial"/>
          <w:sz w:val="24"/>
          <w:szCs w:val="24"/>
          <w:u w:val="single"/>
          <w:lang w:eastAsia="fr-FR"/>
        </w:rPr>
        <w:t>4</w:t>
      </w:r>
      <w:r w:rsidRPr="009F3CCF">
        <w:rPr>
          <w:rFonts w:ascii="Arial" w:eastAsia="Times New Roman" w:hAnsi="Arial" w:cs="Arial"/>
          <w:sz w:val="24"/>
          <w:szCs w:val="24"/>
          <w:u w:val="single"/>
          <w:lang w:eastAsia="fr-FR"/>
        </w:rPr>
        <w:t xml:space="preserve"> (PSE n°4)</w:t>
      </w:r>
      <w:r w:rsidRPr="009F3CCF">
        <w:rPr>
          <w:rFonts w:ascii="Arial" w:eastAsia="Times New Roman" w:hAnsi="Arial" w:cs="Arial"/>
          <w:sz w:val="24"/>
          <w:szCs w:val="24"/>
          <w:lang w:eastAsia="fr-FR"/>
        </w:rPr>
        <w:t> :</w:t>
      </w:r>
      <w:r w:rsidRPr="009F3CCF">
        <w:rPr>
          <w:rFonts w:ascii="Arial" w:eastAsia="Times New Roman" w:hAnsi="Arial" w:cs="Arial"/>
          <w:b/>
          <w:noProof/>
          <w:sz w:val="24"/>
          <w:szCs w:val="24"/>
          <w:lang w:eastAsia="fr-FR"/>
        </w:rPr>
        <w:t xml:space="preserve"> </w:t>
      </w:r>
      <w:r w:rsidR="00C72CC1" w:rsidRPr="009F3CCF">
        <w:rPr>
          <w:rFonts w:ascii="Arial" w:eastAsia="Times New Roman" w:hAnsi="Arial" w:cs="Arial"/>
          <w:b/>
          <w:sz w:val="24"/>
          <w:szCs w:val="24"/>
          <w:lang w:eastAsia="fr-FR"/>
        </w:rPr>
        <w:t>Nettoyage des vitres</w:t>
      </w:r>
      <w:r w:rsidR="00C72CC1">
        <w:rPr>
          <w:rFonts w:ascii="Arial" w:eastAsia="Times New Roman" w:hAnsi="Arial" w:cs="Arial"/>
          <w:b/>
          <w:sz w:val="24"/>
          <w:szCs w:val="24"/>
          <w:lang w:eastAsia="fr-FR"/>
        </w:rPr>
        <w:t xml:space="preserve">, huisseries, et </w:t>
      </w:r>
      <w:r w:rsidR="00C72CC1" w:rsidRPr="009F3CCF">
        <w:rPr>
          <w:rFonts w:ascii="Arial" w:eastAsia="Times New Roman" w:hAnsi="Arial" w:cs="Arial"/>
          <w:b/>
          <w:sz w:val="24"/>
          <w:szCs w:val="24"/>
          <w:lang w:eastAsia="fr-FR"/>
        </w:rPr>
        <w:t>dépoussiérage</w:t>
      </w:r>
      <w:r w:rsidR="00C72CC1">
        <w:rPr>
          <w:rFonts w:ascii="Arial" w:eastAsia="Times New Roman" w:hAnsi="Arial" w:cs="Arial"/>
          <w:b/>
          <w:sz w:val="24"/>
          <w:szCs w:val="24"/>
          <w:lang w:eastAsia="fr-FR"/>
        </w:rPr>
        <w:t xml:space="preserve"> en hauteur </w:t>
      </w:r>
      <w:r w:rsidRPr="009F3CCF">
        <w:rPr>
          <w:rFonts w:ascii="Arial" w:eastAsia="Times New Roman" w:hAnsi="Arial" w:cs="Arial"/>
          <w:b/>
          <w:sz w:val="24"/>
          <w:szCs w:val="24"/>
          <w:lang w:eastAsia="fr-FR"/>
        </w:rPr>
        <w:t>pour le lot 4 (Site du Cours Albert Thomas)</w:t>
      </w:r>
    </w:p>
    <w:p w14:paraId="7AE265D4" w14:textId="77777777" w:rsidR="0002154F" w:rsidRPr="009F3CCF" w:rsidRDefault="0002154F" w:rsidP="0002154F">
      <w:pPr>
        <w:spacing w:after="120"/>
        <w:rPr>
          <w:rFonts w:ascii="Arial" w:eastAsia="Times New Roman" w:hAnsi="Arial" w:cs="Arial"/>
          <w:sz w:val="24"/>
          <w:szCs w:val="24"/>
          <w:u w:val="single"/>
          <w:vertAlign w:val="superscript"/>
          <w:lang w:eastAsia="fr-FR"/>
        </w:rPr>
      </w:pPr>
      <w:r w:rsidRPr="009F3CCF">
        <w:rPr>
          <w:rFonts w:ascii="Arial" w:eastAsia="Times New Roman" w:hAnsi="Arial" w:cs="Arial"/>
          <w:sz w:val="24"/>
          <w:szCs w:val="24"/>
          <w:lang w:eastAsia="fr-FR"/>
        </w:rPr>
        <w:t xml:space="preserve">Total surfaces vitrées concernées : </w:t>
      </w:r>
      <w:r w:rsidRPr="009F3CCF">
        <w:rPr>
          <w:rFonts w:ascii="Arial" w:eastAsia="Times New Roman" w:hAnsi="Arial" w:cs="Arial"/>
          <w:sz w:val="24"/>
          <w:szCs w:val="24"/>
          <w:u w:val="single"/>
          <w:lang w:eastAsia="fr-FR"/>
        </w:rPr>
        <w:t>359 m</w:t>
      </w:r>
      <w:r w:rsidRPr="009F3CCF">
        <w:rPr>
          <w:rFonts w:ascii="Arial" w:eastAsia="Times New Roman" w:hAnsi="Arial" w:cs="Arial"/>
          <w:sz w:val="24"/>
          <w:szCs w:val="24"/>
          <w:u w:val="single"/>
          <w:vertAlign w:val="superscript"/>
          <w:lang w:eastAsia="fr-FR"/>
        </w:rPr>
        <w:t>2</w:t>
      </w:r>
    </w:p>
    <w:bookmarkEnd w:id="30"/>
    <w:p w14:paraId="20326504" w14:textId="144E593C" w:rsidR="0002154F" w:rsidRPr="009F3CCF" w:rsidRDefault="0002154F" w:rsidP="0002154F">
      <w:pP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La PSE n° 4 est :</w:t>
      </w:r>
    </w:p>
    <w:p w14:paraId="485A1887" w14:textId="77777777" w:rsidR="0002154F" w:rsidRPr="009F3CCF" w:rsidRDefault="00CA3BF4" w:rsidP="0002154F">
      <w:pPr>
        <w:pStyle w:val="Normal2"/>
        <w:ind w:left="567"/>
        <w:rPr>
          <w:rFonts w:cs="Arial"/>
          <w:sz w:val="24"/>
          <w:szCs w:val="24"/>
        </w:rPr>
      </w:pPr>
      <w:sdt>
        <w:sdtPr>
          <w:rPr>
            <w:rFonts w:cs="Arial"/>
            <w:sz w:val="24"/>
            <w:szCs w:val="24"/>
          </w:rPr>
          <w:id w:val="1629825838"/>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02154F" w:rsidRPr="009F3CCF">
        <w:rPr>
          <w:rFonts w:cs="Arial"/>
          <w:sz w:val="24"/>
          <w:szCs w:val="24"/>
        </w:rPr>
        <w:t xml:space="preserve"> Obligatoire</w:t>
      </w:r>
    </w:p>
    <w:p w14:paraId="31DA2C2F" w14:textId="77777777" w:rsidR="0002154F" w:rsidRPr="009F3CCF" w:rsidRDefault="0002154F" w:rsidP="00FB02F2">
      <w:pPr>
        <w:spacing w:after="120"/>
        <w:rPr>
          <w:rFonts w:ascii="Arial" w:eastAsia="Times New Roman" w:hAnsi="Arial" w:cs="Arial"/>
          <w:sz w:val="24"/>
          <w:szCs w:val="24"/>
          <w:lang w:eastAsia="fr-FR"/>
        </w:rPr>
      </w:pPr>
    </w:p>
    <w:p w14:paraId="2F71FF88" w14:textId="5B3C6052" w:rsidR="0002154F" w:rsidRPr="009F3CCF" w:rsidRDefault="0002154F" w:rsidP="0002154F">
      <w:pPr>
        <w:spacing w:after="120"/>
        <w:rPr>
          <w:rFonts w:ascii="Arial" w:eastAsia="Times New Roman" w:hAnsi="Arial" w:cs="Arial"/>
          <w:b/>
          <w:sz w:val="24"/>
          <w:szCs w:val="24"/>
          <w:lang w:eastAsia="fr-FR"/>
        </w:rPr>
      </w:pPr>
      <w:r w:rsidRPr="009F3CCF">
        <w:rPr>
          <w:rFonts w:ascii="Arial" w:eastAsia="Times New Roman" w:hAnsi="Arial" w:cs="Arial"/>
          <w:sz w:val="24"/>
          <w:szCs w:val="24"/>
          <w:u w:val="single"/>
          <w:lang w:eastAsia="fr-FR"/>
        </w:rPr>
        <w:t>Prestation supplémentaire éventuelle n°</w:t>
      </w:r>
      <w:r w:rsidR="00AD110B">
        <w:rPr>
          <w:rFonts w:ascii="Arial" w:eastAsia="Times New Roman" w:hAnsi="Arial" w:cs="Arial"/>
          <w:sz w:val="24"/>
          <w:szCs w:val="24"/>
          <w:u w:val="single"/>
          <w:lang w:eastAsia="fr-FR"/>
        </w:rPr>
        <w:t xml:space="preserve">5 </w:t>
      </w:r>
      <w:r w:rsidRPr="009F3CCF">
        <w:rPr>
          <w:rFonts w:ascii="Arial" w:eastAsia="Times New Roman" w:hAnsi="Arial" w:cs="Arial"/>
          <w:sz w:val="24"/>
          <w:szCs w:val="24"/>
          <w:u w:val="single"/>
          <w:lang w:eastAsia="fr-FR"/>
        </w:rPr>
        <w:t>(PSE n°5)</w:t>
      </w:r>
      <w:r w:rsidRPr="009F3CCF">
        <w:rPr>
          <w:rFonts w:ascii="Arial" w:eastAsia="Times New Roman" w:hAnsi="Arial" w:cs="Arial"/>
          <w:sz w:val="24"/>
          <w:szCs w:val="24"/>
          <w:lang w:eastAsia="fr-FR"/>
        </w:rPr>
        <w:t xml:space="preserve"> : </w:t>
      </w:r>
      <w:r w:rsidR="00C72CC1" w:rsidRPr="009F3CCF">
        <w:rPr>
          <w:rFonts w:ascii="Arial" w:eastAsia="Times New Roman" w:hAnsi="Arial" w:cs="Arial"/>
          <w:b/>
          <w:sz w:val="24"/>
          <w:szCs w:val="24"/>
          <w:lang w:eastAsia="fr-FR"/>
        </w:rPr>
        <w:t>Nettoyage des vitres</w:t>
      </w:r>
      <w:r w:rsidR="00C72CC1">
        <w:rPr>
          <w:rFonts w:ascii="Arial" w:eastAsia="Times New Roman" w:hAnsi="Arial" w:cs="Arial"/>
          <w:b/>
          <w:sz w:val="24"/>
          <w:szCs w:val="24"/>
          <w:lang w:eastAsia="fr-FR"/>
        </w:rPr>
        <w:t xml:space="preserve">, huisseries, et </w:t>
      </w:r>
      <w:r w:rsidR="00C72CC1" w:rsidRPr="009F3CCF">
        <w:rPr>
          <w:rFonts w:ascii="Arial" w:eastAsia="Times New Roman" w:hAnsi="Arial" w:cs="Arial"/>
          <w:b/>
          <w:sz w:val="24"/>
          <w:szCs w:val="24"/>
          <w:lang w:eastAsia="fr-FR"/>
        </w:rPr>
        <w:t>dépoussiérage</w:t>
      </w:r>
      <w:r w:rsidR="00C72CC1">
        <w:rPr>
          <w:rFonts w:ascii="Arial" w:eastAsia="Times New Roman" w:hAnsi="Arial" w:cs="Arial"/>
          <w:b/>
          <w:sz w:val="24"/>
          <w:szCs w:val="24"/>
          <w:lang w:eastAsia="fr-FR"/>
        </w:rPr>
        <w:t xml:space="preserve"> en hauteur </w:t>
      </w:r>
      <w:r w:rsidRPr="009F3CCF">
        <w:rPr>
          <w:rFonts w:ascii="Arial" w:eastAsia="Times New Roman" w:hAnsi="Arial" w:cs="Arial"/>
          <w:b/>
          <w:sz w:val="24"/>
          <w:szCs w:val="24"/>
          <w:lang w:eastAsia="fr-FR"/>
        </w:rPr>
        <w:t xml:space="preserve">pour le lot 5 </w:t>
      </w:r>
      <w:bookmarkStart w:id="31" w:name="_Hlk208068047"/>
      <w:r w:rsidRPr="009F3CCF">
        <w:rPr>
          <w:rFonts w:ascii="Arial" w:eastAsia="Times New Roman" w:hAnsi="Arial" w:cs="Arial"/>
          <w:b/>
          <w:sz w:val="24"/>
          <w:szCs w:val="24"/>
          <w:lang w:eastAsia="fr-FR"/>
        </w:rPr>
        <w:t>(Site de Clermont-Ferrand)</w:t>
      </w:r>
    </w:p>
    <w:p w14:paraId="78608245" w14:textId="1527217B" w:rsidR="0002154F" w:rsidRPr="009F3CCF" w:rsidRDefault="0002154F" w:rsidP="0002154F">
      <w:pPr>
        <w:spacing w:after="120"/>
        <w:rPr>
          <w:rFonts w:ascii="Arial" w:eastAsia="Times New Roman" w:hAnsi="Arial" w:cs="Arial"/>
          <w:sz w:val="24"/>
          <w:szCs w:val="24"/>
          <w:u w:val="single"/>
          <w:vertAlign w:val="superscript"/>
          <w:lang w:eastAsia="fr-FR"/>
        </w:rPr>
      </w:pPr>
      <w:r w:rsidRPr="009F3CCF">
        <w:rPr>
          <w:rFonts w:ascii="Arial" w:eastAsia="Times New Roman" w:hAnsi="Arial" w:cs="Arial"/>
          <w:sz w:val="24"/>
          <w:szCs w:val="24"/>
          <w:lang w:eastAsia="fr-FR"/>
        </w:rPr>
        <w:t xml:space="preserve">Total surfaces vitrées concernées : </w:t>
      </w:r>
      <w:r w:rsidRPr="009F3CCF">
        <w:rPr>
          <w:rFonts w:ascii="Arial" w:eastAsia="Times New Roman" w:hAnsi="Arial" w:cs="Arial"/>
          <w:sz w:val="24"/>
          <w:szCs w:val="24"/>
          <w:u w:val="single"/>
          <w:lang w:eastAsia="fr-FR"/>
        </w:rPr>
        <w:t>244 m</w:t>
      </w:r>
      <w:r w:rsidRPr="009F3CCF">
        <w:rPr>
          <w:rFonts w:ascii="Arial" w:eastAsia="Times New Roman" w:hAnsi="Arial" w:cs="Arial"/>
          <w:sz w:val="24"/>
          <w:szCs w:val="24"/>
          <w:u w:val="single"/>
          <w:vertAlign w:val="superscript"/>
          <w:lang w:eastAsia="fr-FR"/>
        </w:rPr>
        <w:t>2 </w:t>
      </w:r>
    </w:p>
    <w:bookmarkEnd w:id="31"/>
    <w:p w14:paraId="120A6BCD" w14:textId="3CA56F28" w:rsidR="0002154F" w:rsidRPr="009F3CCF" w:rsidRDefault="0002154F" w:rsidP="0002154F">
      <w:pP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La PSE n° 5 est :</w:t>
      </w:r>
    </w:p>
    <w:p w14:paraId="34D653CA" w14:textId="77777777" w:rsidR="0002154F" w:rsidRPr="009F3CCF" w:rsidRDefault="00CA3BF4" w:rsidP="0002154F">
      <w:pPr>
        <w:pStyle w:val="Normal2"/>
        <w:ind w:left="567"/>
        <w:rPr>
          <w:rFonts w:cs="Arial"/>
          <w:sz w:val="24"/>
          <w:szCs w:val="24"/>
        </w:rPr>
      </w:pPr>
      <w:sdt>
        <w:sdtPr>
          <w:rPr>
            <w:rFonts w:cs="Arial"/>
            <w:sz w:val="24"/>
            <w:szCs w:val="24"/>
          </w:rPr>
          <w:id w:val="2129201334"/>
          <w14:checkbox>
            <w14:checked w14:val="1"/>
            <w14:checkedState w14:val="2612" w14:font="MS Gothic"/>
            <w14:uncheckedState w14:val="2610" w14:font="MS Gothic"/>
          </w14:checkbox>
        </w:sdtPr>
        <w:sdtEndPr/>
        <w:sdtContent>
          <w:r w:rsidR="0002154F" w:rsidRPr="009F3CCF">
            <w:rPr>
              <w:rFonts w:ascii="Segoe UI Symbol" w:eastAsia="MS Gothic" w:hAnsi="Segoe UI Symbol" w:cs="Segoe UI Symbol"/>
              <w:sz w:val="24"/>
              <w:szCs w:val="24"/>
            </w:rPr>
            <w:t>☒</w:t>
          </w:r>
        </w:sdtContent>
      </w:sdt>
      <w:r w:rsidR="0002154F" w:rsidRPr="009F3CCF">
        <w:rPr>
          <w:rFonts w:cs="Arial"/>
          <w:sz w:val="24"/>
          <w:szCs w:val="24"/>
        </w:rPr>
        <w:t xml:space="preserve"> Obligatoire</w:t>
      </w:r>
    </w:p>
    <w:p w14:paraId="402C7EC9" w14:textId="167DE764" w:rsidR="0002154F" w:rsidRDefault="0002154F" w:rsidP="00FB02F2">
      <w:pPr>
        <w:spacing w:after="120"/>
        <w:rPr>
          <w:rFonts w:ascii="Arial" w:eastAsia="Times New Roman" w:hAnsi="Arial" w:cs="Arial"/>
          <w:sz w:val="24"/>
          <w:szCs w:val="24"/>
          <w:lang w:eastAsia="fr-FR"/>
        </w:rPr>
      </w:pPr>
    </w:p>
    <w:bookmarkEnd w:id="29"/>
    <w:p w14:paraId="01331970" w14:textId="77777777" w:rsidR="00C72CC1" w:rsidRPr="009F3CCF" w:rsidRDefault="00C72CC1" w:rsidP="00FB02F2">
      <w:pPr>
        <w:spacing w:after="120"/>
        <w:rPr>
          <w:rFonts w:ascii="Arial" w:eastAsia="Times New Roman" w:hAnsi="Arial" w:cs="Arial"/>
          <w:sz w:val="24"/>
          <w:szCs w:val="24"/>
          <w:lang w:eastAsia="fr-FR"/>
        </w:rPr>
      </w:pPr>
    </w:p>
    <w:p w14:paraId="344D4501" w14:textId="77777777" w:rsidR="0002154F" w:rsidRPr="009F3CCF" w:rsidRDefault="0002154F" w:rsidP="00FB02F2">
      <w:pPr>
        <w:spacing w:after="120"/>
        <w:rPr>
          <w:rFonts w:ascii="Arial" w:eastAsia="Times New Roman" w:hAnsi="Arial" w:cs="Arial"/>
          <w:sz w:val="24"/>
          <w:szCs w:val="24"/>
          <w:lang w:eastAsia="fr-FR"/>
        </w:rPr>
      </w:pPr>
    </w:p>
    <w:p w14:paraId="1CB390F1" w14:textId="77777777" w:rsidR="0051561C" w:rsidRPr="009F3CCF" w:rsidRDefault="00FB02F2" w:rsidP="0051561C">
      <w:pPr>
        <w:pBdr>
          <w:top w:val="single" w:sz="4" w:space="1" w:color="auto"/>
          <w:left w:val="single" w:sz="4" w:space="4" w:color="auto"/>
          <w:bottom w:val="single" w:sz="4" w:space="1" w:color="auto"/>
          <w:right w:val="single" w:sz="4" w:space="4" w:color="auto"/>
        </w:pBdr>
        <w:spacing w:after="120"/>
        <w:rPr>
          <w:rFonts w:ascii="Arial" w:eastAsia="Times New Roman" w:hAnsi="Arial" w:cs="Arial"/>
          <w:sz w:val="24"/>
          <w:szCs w:val="24"/>
          <w:lang w:eastAsia="fr-FR"/>
        </w:rPr>
      </w:pPr>
      <w:r w:rsidRPr="009F3CCF">
        <w:rPr>
          <w:rFonts w:ascii="Arial" w:eastAsia="Times New Roman" w:hAnsi="Arial" w:cs="Arial"/>
          <w:sz w:val="24"/>
          <w:szCs w:val="24"/>
          <w:lang w:eastAsia="fr-FR"/>
        </w:rPr>
        <w:t>L’attention des candidats est tout particulièrement attirée sur le fait :</w:t>
      </w:r>
    </w:p>
    <w:p w14:paraId="27C41365" w14:textId="510C149D" w:rsidR="00FB02F2" w:rsidRPr="009F3CCF" w:rsidRDefault="0051561C" w:rsidP="00880B5D">
      <w:pPr>
        <w:pBdr>
          <w:top w:val="single" w:sz="4" w:space="1" w:color="auto"/>
          <w:left w:val="single" w:sz="4" w:space="4" w:color="auto"/>
          <w:bottom w:val="single" w:sz="4" w:space="1" w:color="auto"/>
          <w:right w:val="single" w:sz="4" w:space="4" w:color="auto"/>
        </w:pBdr>
        <w:spacing w:after="120"/>
        <w:ind w:firstLine="567"/>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 </w:t>
      </w:r>
      <w:r w:rsidR="00FB02F2" w:rsidRPr="009F3CCF">
        <w:rPr>
          <w:rFonts w:ascii="Arial" w:eastAsia="Times New Roman" w:hAnsi="Arial" w:cs="Arial"/>
          <w:sz w:val="24"/>
          <w:szCs w:val="24"/>
          <w:lang w:eastAsia="fr-FR"/>
        </w:rPr>
        <w:t>Qu’à défaut de présentation et de chiffrage des PSE obligatoires, l’offre sera jugée irrégulière ;</w:t>
      </w:r>
    </w:p>
    <w:p w14:paraId="2828CFC0" w14:textId="6BB9D84A" w:rsidR="00FB02F2" w:rsidRPr="009F3CCF" w:rsidRDefault="0051561C" w:rsidP="00880B5D">
      <w:pPr>
        <w:widowControl w:val="0"/>
        <w:pBdr>
          <w:top w:val="single" w:sz="4" w:space="1" w:color="auto"/>
          <w:left w:val="single" w:sz="4" w:space="4" w:color="auto"/>
          <w:bottom w:val="single" w:sz="4" w:space="1" w:color="auto"/>
          <w:right w:val="single" w:sz="4" w:space="4" w:color="auto"/>
        </w:pBdr>
        <w:suppressAutoHyphens/>
        <w:spacing w:after="0" w:line="240" w:lineRule="auto"/>
        <w:ind w:firstLine="567"/>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 </w:t>
      </w:r>
      <w:r w:rsidR="00FB02F2" w:rsidRPr="009F3CCF">
        <w:rPr>
          <w:rFonts w:ascii="Arial" w:eastAsia="Times New Roman" w:hAnsi="Arial" w:cs="Arial"/>
          <w:sz w:val="24"/>
          <w:szCs w:val="24"/>
          <w:lang w:eastAsia="fr-FR"/>
        </w:rPr>
        <w:t>Que les PSE obligatoires seront prises en compte dans l’évaluation des offres.</w:t>
      </w:r>
    </w:p>
    <w:p w14:paraId="40B6CC38" w14:textId="474CDC5E" w:rsidR="00FB02F2" w:rsidRPr="009F3CCF" w:rsidRDefault="00FB02F2" w:rsidP="00880B5D">
      <w:pPr>
        <w:widowControl w:val="0"/>
        <w:suppressAutoHyphens/>
        <w:spacing w:after="0" w:line="240" w:lineRule="auto"/>
        <w:jc w:val="both"/>
        <w:rPr>
          <w:rFonts w:ascii="Arial" w:eastAsia="Times New Roman" w:hAnsi="Arial" w:cs="Arial"/>
          <w:sz w:val="24"/>
          <w:szCs w:val="24"/>
          <w:lang w:eastAsia="fr-FR"/>
        </w:rPr>
      </w:pPr>
    </w:p>
    <w:p w14:paraId="2F0D3957" w14:textId="77777777" w:rsidR="00747434" w:rsidRPr="009F3CCF" w:rsidRDefault="00747434" w:rsidP="0046312E">
      <w:pPr>
        <w:spacing w:after="0"/>
        <w:rPr>
          <w:rFonts w:ascii="Arial" w:eastAsia="Times New Roman" w:hAnsi="Arial" w:cs="Arial"/>
          <w:sz w:val="24"/>
          <w:szCs w:val="24"/>
          <w:lang w:eastAsia="fr-FR"/>
        </w:rPr>
      </w:pPr>
    </w:p>
    <w:p w14:paraId="3FC56785" w14:textId="3D884008" w:rsidR="00FB02F2" w:rsidRPr="009F3CCF" w:rsidRDefault="00FB02F2" w:rsidP="0046312E">
      <w:pPr>
        <w:spacing w:after="0"/>
        <w:rPr>
          <w:rFonts w:ascii="Arial" w:eastAsia="Times New Roman" w:hAnsi="Arial" w:cs="Arial"/>
          <w:sz w:val="24"/>
          <w:szCs w:val="24"/>
          <w:lang w:eastAsia="fr-FR"/>
        </w:rPr>
      </w:pPr>
      <w:r w:rsidRPr="009F3CCF">
        <w:rPr>
          <w:rFonts w:ascii="Arial" w:eastAsia="Times New Roman" w:hAnsi="Arial" w:cs="Arial"/>
          <w:sz w:val="24"/>
          <w:szCs w:val="24"/>
          <w:lang w:eastAsia="fr-FR"/>
        </w:rPr>
        <w:t>Avant la signature du marché ou de l’accord-cadre, l’Inserm informera l’attributaire de son intention de retenir tout ou partie des PSE définies ci-dessus.</w:t>
      </w:r>
    </w:p>
    <w:p w14:paraId="0532B029" w14:textId="77777777" w:rsidR="00747434" w:rsidRPr="009F3CCF" w:rsidRDefault="00747434" w:rsidP="0046312E">
      <w:pPr>
        <w:spacing w:after="0"/>
        <w:rPr>
          <w:rFonts w:ascii="Arial" w:eastAsia="Times New Roman" w:hAnsi="Arial" w:cs="Arial"/>
          <w:sz w:val="24"/>
          <w:szCs w:val="24"/>
          <w:lang w:eastAsia="fr-FR"/>
        </w:rPr>
      </w:pPr>
    </w:p>
    <w:p w14:paraId="4936CA20" w14:textId="77777777" w:rsidR="00FB02F2" w:rsidRPr="009F3CCF" w:rsidRDefault="00FB02F2" w:rsidP="0046312E">
      <w:pPr>
        <w:spacing w:after="0"/>
        <w:rPr>
          <w:rFonts w:ascii="Arial" w:hAnsi="Arial" w:cs="Arial"/>
          <w:sz w:val="24"/>
          <w:szCs w:val="24"/>
        </w:rPr>
      </w:pPr>
    </w:p>
    <w:p w14:paraId="1F860345" w14:textId="069F1AFC" w:rsidR="00DA6C69" w:rsidRPr="009F3CCF" w:rsidRDefault="00124EAA" w:rsidP="00124EAA">
      <w:pPr>
        <w:pStyle w:val="Article"/>
        <w:spacing w:after="0"/>
        <w:outlineLvl w:val="0"/>
        <w:rPr>
          <w:rFonts w:ascii="Arial" w:hAnsi="Arial" w:cs="Arial"/>
          <w:sz w:val="24"/>
          <w:szCs w:val="24"/>
        </w:rPr>
      </w:pPr>
      <w:bookmarkStart w:id="32" w:name="_Toc208151313"/>
      <w:bookmarkStart w:id="33" w:name="_Toc58427903"/>
      <w:r w:rsidRPr="009F3CCF">
        <w:rPr>
          <w:rFonts w:ascii="Arial" w:hAnsi="Arial" w:cs="Arial"/>
          <w:sz w:val="24"/>
          <w:szCs w:val="24"/>
        </w:rPr>
        <w:t xml:space="preserve">Article </w:t>
      </w:r>
      <w:r w:rsidR="00D25D43" w:rsidRPr="009F3CCF">
        <w:rPr>
          <w:rFonts w:ascii="Arial" w:hAnsi="Arial" w:cs="Arial"/>
          <w:sz w:val="24"/>
          <w:szCs w:val="24"/>
        </w:rPr>
        <w:t>9</w:t>
      </w:r>
      <w:r w:rsidR="00DA6C69" w:rsidRPr="009F3CCF">
        <w:rPr>
          <w:rFonts w:ascii="Arial" w:hAnsi="Arial" w:cs="Arial"/>
          <w:sz w:val="24"/>
          <w:szCs w:val="24"/>
        </w:rPr>
        <w:t xml:space="preserve"> : </w:t>
      </w:r>
      <w:r w:rsidR="001739BD" w:rsidRPr="009F3CCF">
        <w:rPr>
          <w:rFonts w:ascii="Arial" w:hAnsi="Arial" w:cs="Arial"/>
          <w:sz w:val="24"/>
          <w:szCs w:val="24"/>
        </w:rPr>
        <w:t>Documents de la consultation et compléments</w:t>
      </w:r>
      <w:bookmarkEnd w:id="32"/>
      <w:r w:rsidR="001739BD" w:rsidRPr="009F3CCF">
        <w:rPr>
          <w:rFonts w:ascii="Arial" w:hAnsi="Arial" w:cs="Arial"/>
          <w:sz w:val="24"/>
          <w:szCs w:val="24"/>
        </w:rPr>
        <w:t xml:space="preserve"> </w:t>
      </w:r>
      <w:bookmarkEnd w:id="33"/>
    </w:p>
    <w:p w14:paraId="53B637B0" w14:textId="77777777" w:rsidR="001739BD" w:rsidRPr="009F3CCF" w:rsidRDefault="001739BD" w:rsidP="00124EAA">
      <w:pPr>
        <w:spacing w:after="0"/>
        <w:outlineLvl w:val="0"/>
        <w:rPr>
          <w:rFonts w:ascii="Arial" w:hAnsi="Arial" w:cs="Arial"/>
          <w:sz w:val="24"/>
          <w:szCs w:val="24"/>
        </w:rPr>
      </w:pPr>
    </w:p>
    <w:p w14:paraId="10832BCA" w14:textId="3BE6BEEB" w:rsidR="001739BD" w:rsidRPr="009F3CCF" w:rsidRDefault="00D25D43" w:rsidP="00290CCD">
      <w:pPr>
        <w:pStyle w:val="Sous-article"/>
        <w:spacing w:before="240"/>
        <w:outlineLvl w:val="1"/>
        <w:rPr>
          <w:sz w:val="24"/>
          <w:szCs w:val="24"/>
          <w:lang w:eastAsia="fr-FR"/>
        </w:rPr>
      </w:pPr>
      <w:bookmarkStart w:id="34" w:name="_Toc208151314"/>
      <w:r w:rsidRPr="009F3CCF">
        <w:rPr>
          <w:sz w:val="24"/>
          <w:szCs w:val="24"/>
          <w:lang w:eastAsia="fr-FR"/>
        </w:rPr>
        <w:t>9</w:t>
      </w:r>
      <w:r w:rsidR="001739BD" w:rsidRPr="009F3CCF">
        <w:rPr>
          <w:sz w:val="24"/>
          <w:szCs w:val="24"/>
          <w:lang w:eastAsia="fr-FR"/>
        </w:rPr>
        <w:t>.1 Documents de la consultation</w:t>
      </w:r>
      <w:bookmarkEnd w:id="34"/>
    </w:p>
    <w:p w14:paraId="7961FDB6" w14:textId="2B591F2B" w:rsidR="00C565CF" w:rsidRPr="009F3CCF" w:rsidRDefault="00C565CF" w:rsidP="00E238CA">
      <w:pPr>
        <w:jc w:val="both"/>
        <w:rPr>
          <w:rFonts w:ascii="Arial" w:hAnsi="Arial" w:cs="Arial"/>
          <w:sz w:val="24"/>
          <w:szCs w:val="24"/>
        </w:rPr>
      </w:pPr>
      <w:r w:rsidRPr="009F3CCF">
        <w:rPr>
          <w:rFonts w:ascii="Arial" w:hAnsi="Arial" w:cs="Arial"/>
          <w:sz w:val="24"/>
          <w:szCs w:val="24"/>
        </w:rPr>
        <w:t>Le dossier de la présente consultation est constitué des pièces électroniques suivantes :</w:t>
      </w:r>
    </w:p>
    <w:p w14:paraId="3F4F1E3C" w14:textId="4D04064B" w:rsidR="00C565CF" w:rsidRDefault="00C565CF" w:rsidP="00E238CA">
      <w:pPr>
        <w:pStyle w:val="Paragraphedeliste"/>
        <w:numPr>
          <w:ilvl w:val="0"/>
          <w:numId w:val="12"/>
        </w:numPr>
        <w:jc w:val="both"/>
        <w:rPr>
          <w:rFonts w:ascii="Arial" w:hAnsi="Arial" w:cs="Arial"/>
          <w:sz w:val="24"/>
          <w:szCs w:val="24"/>
        </w:rPr>
      </w:pPr>
      <w:r w:rsidRPr="009F3CCF">
        <w:rPr>
          <w:rFonts w:ascii="Arial" w:hAnsi="Arial" w:cs="Arial"/>
          <w:sz w:val="24"/>
          <w:szCs w:val="24"/>
        </w:rPr>
        <w:t>L’avis de marché ;</w:t>
      </w:r>
    </w:p>
    <w:p w14:paraId="535354C4" w14:textId="77777777" w:rsidR="00C72CC1" w:rsidRPr="009F3CCF" w:rsidRDefault="00C72CC1" w:rsidP="0017304A">
      <w:pPr>
        <w:pStyle w:val="Paragraphedeliste"/>
        <w:jc w:val="both"/>
        <w:rPr>
          <w:rFonts w:ascii="Arial" w:hAnsi="Arial" w:cs="Arial"/>
          <w:sz w:val="24"/>
          <w:szCs w:val="24"/>
        </w:rPr>
      </w:pPr>
    </w:p>
    <w:p w14:paraId="5947CC05" w14:textId="25BBDEE7" w:rsidR="00C565CF" w:rsidRDefault="00C565CF" w:rsidP="00E238CA">
      <w:pPr>
        <w:pStyle w:val="Paragraphedeliste"/>
        <w:numPr>
          <w:ilvl w:val="0"/>
          <w:numId w:val="12"/>
        </w:numPr>
        <w:jc w:val="both"/>
        <w:rPr>
          <w:rFonts w:ascii="Arial" w:hAnsi="Arial" w:cs="Arial"/>
          <w:sz w:val="24"/>
          <w:szCs w:val="24"/>
        </w:rPr>
      </w:pPr>
      <w:r w:rsidRPr="009F3CCF">
        <w:rPr>
          <w:rFonts w:ascii="Arial" w:hAnsi="Arial" w:cs="Arial"/>
          <w:sz w:val="24"/>
          <w:szCs w:val="24"/>
        </w:rPr>
        <w:t xml:space="preserve">Le présent règlement de la consultation ; </w:t>
      </w:r>
    </w:p>
    <w:p w14:paraId="5D8DE6AC" w14:textId="77777777" w:rsidR="00C72CC1" w:rsidRPr="009F3CCF" w:rsidRDefault="00C72CC1" w:rsidP="0017304A">
      <w:pPr>
        <w:pStyle w:val="Paragraphedeliste"/>
        <w:jc w:val="both"/>
        <w:rPr>
          <w:rFonts w:ascii="Arial" w:hAnsi="Arial" w:cs="Arial"/>
          <w:sz w:val="24"/>
          <w:szCs w:val="24"/>
        </w:rPr>
      </w:pPr>
    </w:p>
    <w:p w14:paraId="697E9461" w14:textId="6D2E7673" w:rsidR="00C72CC1" w:rsidRPr="00E2787B" w:rsidRDefault="00C565CF" w:rsidP="00E2787B">
      <w:pPr>
        <w:pStyle w:val="Paragraphedeliste"/>
        <w:numPr>
          <w:ilvl w:val="0"/>
          <w:numId w:val="12"/>
        </w:numPr>
        <w:jc w:val="both"/>
        <w:rPr>
          <w:rFonts w:ascii="Arial" w:hAnsi="Arial" w:cs="Arial"/>
          <w:sz w:val="24"/>
          <w:szCs w:val="24"/>
        </w:rPr>
      </w:pPr>
      <w:r w:rsidRPr="009F3CCF">
        <w:rPr>
          <w:rFonts w:ascii="Arial" w:hAnsi="Arial" w:cs="Arial"/>
          <w:sz w:val="24"/>
          <w:szCs w:val="24"/>
        </w:rPr>
        <w:t xml:space="preserve">L’acte d'engagement (ATTRI1) </w:t>
      </w:r>
      <w:r w:rsidR="0076208B" w:rsidRPr="009F3CCF">
        <w:rPr>
          <w:rFonts w:ascii="Arial" w:hAnsi="Arial" w:cs="Arial"/>
          <w:sz w:val="24"/>
          <w:szCs w:val="24"/>
        </w:rPr>
        <w:t>p</w:t>
      </w:r>
      <w:r w:rsidR="00F90DC4" w:rsidRPr="009F3CCF">
        <w:rPr>
          <w:rFonts w:ascii="Arial" w:hAnsi="Arial" w:cs="Arial"/>
          <w:sz w:val="24"/>
          <w:szCs w:val="24"/>
        </w:rPr>
        <w:t>ar lot</w:t>
      </w:r>
      <w:r w:rsidR="00E2787B">
        <w:rPr>
          <w:rFonts w:ascii="Arial" w:hAnsi="Arial" w:cs="Arial"/>
          <w:sz w:val="24"/>
          <w:szCs w:val="24"/>
        </w:rPr>
        <w:t xml:space="preserve"> et ses 4 annexes financières :</w:t>
      </w:r>
    </w:p>
    <w:p w14:paraId="01141195" w14:textId="77777777" w:rsidR="00F90DC4" w:rsidRPr="009F3CCF" w:rsidRDefault="00F90DC4" w:rsidP="00D816C9">
      <w:pPr>
        <w:pStyle w:val="Paragraphedeliste"/>
        <w:numPr>
          <w:ilvl w:val="0"/>
          <w:numId w:val="36"/>
        </w:numPr>
        <w:spacing w:after="0" w:line="240" w:lineRule="auto"/>
        <w:ind w:left="1134"/>
        <w:jc w:val="both"/>
        <w:rPr>
          <w:rFonts w:ascii="Arial" w:hAnsi="Arial" w:cs="Arial"/>
          <w:snapToGrid w:val="0"/>
          <w:sz w:val="24"/>
          <w:szCs w:val="24"/>
        </w:rPr>
      </w:pPr>
      <w:r w:rsidRPr="009F3CCF">
        <w:rPr>
          <w:rFonts w:ascii="Arial" w:hAnsi="Arial" w:cs="Arial"/>
          <w:snapToGrid w:val="0"/>
          <w:sz w:val="24"/>
          <w:szCs w:val="24"/>
        </w:rPr>
        <w:t>Annexe 1 – descriptif et prix forfaitaires des prestations par lot</w:t>
      </w:r>
    </w:p>
    <w:p w14:paraId="79F34396" w14:textId="77777777" w:rsidR="00F90DC4" w:rsidRPr="009F3CCF" w:rsidRDefault="00F90DC4" w:rsidP="00D816C9">
      <w:pPr>
        <w:pStyle w:val="Paragraphedeliste"/>
        <w:numPr>
          <w:ilvl w:val="0"/>
          <w:numId w:val="36"/>
        </w:numPr>
        <w:spacing w:after="0" w:line="240" w:lineRule="auto"/>
        <w:ind w:left="1134"/>
        <w:jc w:val="both"/>
        <w:rPr>
          <w:rFonts w:ascii="Arial" w:hAnsi="Arial" w:cs="Arial"/>
          <w:snapToGrid w:val="0"/>
          <w:sz w:val="24"/>
          <w:szCs w:val="24"/>
        </w:rPr>
      </w:pPr>
      <w:r w:rsidRPr="009F3CCF">
        <w:rPr>
          <w:rFonts w:ascii="Arial" w:hAnsi="Arial" w:cs="Arial"/>
          <w:snapToGrid w:val="0"/>
          <w:sz w:val="24"/>
          <w:szCs w:val="24"/>
        </w:rPr>
        <w:t xml:space="preserve">Annexe 2 – bordereau récapitulatif des prix forfaitaires HT par lot </w:t>
      </w:r>
    </w:p>
    <w:p w14:paraId="0474D61F" w14:textId="77777777" w:rsidR="00F90DC4" w:rsidRPr="009F3CCF" w:rsidRDefault="00F90DC4" w:rsidP="00D816C9">
      <w:pPr>
        <w:pStyle w:val="Paragraphedeliste"/>
        <w:numPr>
          <w:ilvl w:val="0"/>
          <w:numId w:val="36"/>
        </w:numPr>
        <w:spacing w:after="0" w:line="240" w:lineRule="auto"/>
        <w:ind w:left="1134"/>
        <w:jc w:val="both"/>
        <w:rPr>
          <w:rFonts w:ascii="Arial" w:hAnsi="Arial" w:cs="Arial"/>
          <w:snapToGrid w:val="0"/>
          <w:sz w:val="24"/>
          <w:szCs w:val="24"/>
        </w:rPr>
      </w:pPr>
      <w:r w:rsidRPr="009F3CCF">
        <w:rPr>
          <w:rFonts w:ascii="Arial" w:hAnsi="Arial" w:cs="Arial"/>
          <w:snapToGrid w:val="0"/>
          <w:sz w:val="24"/>
          <w:szCs w:val="24"/>
        </w:rPr>
        <w:t>Annexe 3 –descriptif des moyens par lot</w:t>
      </w:r>
    </w:p>
    <w:p w14:paraId="7C2355A4" w14:textId="5E37A157" w:rsidR="00F90DC4" w:rsidRPr="009F3CCF" w:rsidRDefault="00F90DC4" w:rsidP="00D816C9">
      <w:pPr>
        <w:pStyle w:val="Paragraphedeliste"/>
        <w:numPr>
          <w:ilvl w:val="0"/>
          <w:numId w:val="36"/>
        </w:numPr>
        <w:spacing w:after="0" w:line="240" w:lineRule="auto"/>
        <w:ind w:left="1134"/>
        <w:jc w:val="both"/>
        <w:rPr>
          <w:rFonts w:ascii="Arial" w:hAnsi="Arial" w:cs="Arial"/>
          <w:snapToGrid w:val="0"/>
          <w:sz w:val="24"/>
          <w:szCs w:val="24"/>
        </w:rPr>
      </w:pPr>
      <w:r w:rsidRPr="009F3CCF">
        <w:rPr>
          <w:rFonts w:ascii="Arial" w:hAnsi="Arial" w:cs="Arial"/>
          <w:snapToGrid w:val="0"/>
          <w:sz w:val="24"/>
          <w:szCs w:val="24"/>
        </w:rPr>
        <w:t>Annexe 4 - prix forfaitaires HT pour prestations de nettoyage des vitres par lot</w:t>
      </w:r>
    </w:p>
    <w:p w14:paraId="07C9154D" w14:textId="77777777" w:rsidR="00F90DC4" w:rsidRPr="009F3CCF" w:rsidRDefault="00F90DC4" w:rsidP="00F90DC4">
      <w:pPr>
        <w:pStyle w:val="Paragraphedeliste"/>
        <w:spacing w:after="0" w:line="240" w:lineRule="auto"/>
        <w:jc w:val="both"/>
        <w:rPr>
          <w:rFonts w:ascii="Arial" w:hAnsi="Arial" w:cs="Arial"/>
          <w:snapToGrid w:val="0"/>
          <w:sz w:val="24"/>
          <w:szCs w:val="24"/>
        </w:rPr>
      </w:pPr>
    </w:p>
    <w:p w14:paraId="006B8140" w14:textId="77777777" w:rsidR="00E2787B" w:rsidRPr="00E2787B" w:rsidRDefault="00C565CF" w:rsidP="00E2787B">
      <w:pPr>
        <w:pStyle w:val="Paragraphedeliste"/>
        <w:numPr>
          <w:ilvl w:val="0"/>
          <w:numId w:val="12"/>
        </w:numPr>
        <w:jc w:val="both"/>
        <w:rPr>
          <w:rFonts w:ascii="Arial" w:hAnsi="Arial" w:cs="Arial"/>
          <w:sz w:val="24"/>
          <w:szCs w:val="24"/>
        </w:rPr>
      </w:pPr>
      <w:r w:rsidRPr="009F3CCF">
        <w:rPr>
          <w:rFonts w:ascii="Arial" w:hAnsi="Arial" w:cs="Arial"/>
          <w:sz w:val="24"/>
          <w:szCs w:val="24"/>
        </w:rPr>
        <w:t xml:space="preserve">Le cahier des clauses administratives particulières (CCAP) </w:t>
      </w:r>
      <w:r w:rsidR="00E2787B" w:rsidRPr="00E2787B">
        <w:rPr>
          <w:rFonts w:ascii="Arial" w:hAnsi="Arial" w:cs="Arial"/>
          <w:sz w:val="24"/>
        </w:rPr>
        <w:t>et son annexe</w:t>
      </w:r>
    </w:p>
    <w:p w14:paraId="56615422" w14:textId="320671A7" w:rsidR="00E2787B" w:rsidRPr="00E2787B" w:rsidRDefault="00E2787B" w:rsidP="00E2787B">
      <w:pPr>
        <w:pStyle w:val="Paragraphedeliste"/>
        <w:numPr>
          <w:ilvl w:val="0"/>
          <w:numId w:val="41"/>
        </w:numPr>
        <w:jc w:val="both"/>
        <w:rPr>
          <w:rFonts w:ascii="Arial" w:hAnsi="Arial" w:cs="Arial"/>
          <w:sz w:val="24"/>
          <w:szCs w:val="24"/>
        </w:rPr>
      </w:pPr>
      <w:r>
        <w:rPr>
          <w:rFonts w:ascii="Arial" w:hAnsi="Arial" w:cs="Arial"/>
          <w:snapToGrid w:val="0"/>
          <w:sz w:val="24"/>
          <w:szCs w:val="24"/>
        </w:rPr>
        <w:t xml:space="preserve">Annexe 1 </w:t>
      </w:r>
      <w:r w:rsidRPr="00E2787B">
        <w:rPr>
          <w:rFonts w:ascii="Arial" w:hAnsi="Arial" w:cs="Arial"/>
          <w:snapToGrid w:val="0"/>
          <w:sz w:val="24"/>
          <w:szCs w:val="24"/>
        </w:rPr>
        <w:t>–</w:t>
      </w:r>
      <w:r>
        <w:rPr>
          <w:rFonts w:ascii="Arial" w:hAnsi="Arial" w:cs="Arial"/>
          <w:snapToGrid w:val="0"/>
          <w:sz w:val="24"/>
          <w:szCs w:val="24"/>
        </w:rPr>
        <w:t xml:space="preserve"> </w:t>
      </w:r>
      <w:r w:rsidRPr="00E2787B">
        <w:rPr>
          <w:rFonts w:ascii="Arial" w:hAnsi="Arial" w:cs="Arial"/>
          <w:snapToGrid w:val="0"/>
          <w:sz w:val="24"/>
          <w:szCs w:val="24"/>
        </w:rPr>
        <w:t>liste des sites et coordonnées correspondants nettoyage</w:t>
      </w:r>
    </w:p>
    <w:p w14:paraId="4ACD0F18" w14:textId="77777777" w:rsidR="00F90DC4" w:rsidRPr="009F3CCF" w:rsidRDefault="00F90DC4" w:rsidP="00F90DC4">
      <w:pPr>
        <w:pStyle w:val="Paragraphedeliste"/>
        <w:jc w:val="both"/>
        <w:rPr>
          <w:rFonts w:ascii="Arial" w:hAnsi="Arial" w:cs="Arial"/>
          <w:sz w:val="24"/>
          <w:szCs w:val="24"/>
        </w:rPr>
      </w:pPr>
    </w:p>
    <w:p w14:paraId="0465050D" w14:textId="34B475C8" w:rsidR="00E2787B" w:rsidRDefault="00C565CF" w:rsidP="00E238CA">
      <w:pPr>
        <w:pStyle w:val="Paragraphedeliste"/>
        <w:numPr>
          <w:ilvl w:val="0"/>
          <w:numId w:val="12"/>
        </w:numPr>
        <w:jc w:val="both"/>
        <w:rPr>
          <w:rFonts w:ascii="Arial" w:hAnsi="Arial" w:cs="Arial"/>
          <w:sz w:val="24"/>
          <w:szCs w:val="24"/>
        </w:rPr>
      </w:pPr>
      <w:r w:rsidRPr="009F3CCF">
        <w:rPr>
          <w:rFonts w:ascii="Arial" w:hAnsi="Arial" w:cs="Arial"/>
          <w:sz w:val="24"/>
          <w:szCs w:val="24"/>
        </w:rPr>
        <w:t>Le cahier des clauses techniques particulières (CCTP)</w:t>
      </w:r>
      <w:r w:rsidR="00E2787B">
        <w:rPr>
          <w:rFonts w:ascii="Arial" w:hAnsi="Arial" w:cs="Arial"/>
          <w:sz w:val="24"/>
          <w:szCs w:val="24"/>
        </w:rPr>
        <w:t xml:space="preserve"> : </w:t>
      </w:r>
    </w:p>
    <w:p w14:paraId="3BC8825C" w14:textId="04897428" w:rsidR="00E2787B" w:rsidRPr="00E2787B" w:rsidRDefault="00E2787B" w:rsidP="00E2787B">
      <w:pPr>
        <w:pStyle w:val="Paragraphedeliste"/>
        <w:numPr>
          <w:ilvl w:val="0"/>
          <w:numId w:val="39"/>
        </w:numPr>
        <w:spacing w:after="0" w:line="240" w:lineRule="auto"/>
        <w:jc w:val="both"/>
        <w:rPr>
          <w:rFonts w:ascii="Arial" w:hAnsi="Arial" w:cs="Arial"/>
          <w:snapToGrid w:val="0"/>
          <w:sz w:val="24"/>
          <w:szCs w:val="24"/>
        </w:rPr>
      </w:pPr>
      <w:r w:rsidRPr="00E2787B">
        <w:rPr>
          <w:rFonts w:ascii="Arial" w:hAnsi="Arial" w:cs="Arial"/>
          <w:snapToGrid w:val="0"/>
          <w:sz w:val="24"/>
          <w:szCs w:val="24"/>
        </w:rPr>
        <w:t>Annexe 1 – descriptif et périodicité des prestations générales demandées par lot</w:t>
      </w:r>
    </w:p>
    <w:p w14:paraId="0EA8E2DE" w14:textId="77777777" w:rsidR="00E2787B" w:rsidRDefault="00E2787B" w:rsidP="00E2787B">
      <w:pPr>
        <w:pStyle w:val="Paragraphedeliste"/>
        <w:jc w:val="both"/>
        <w:rPr>
          <w:rFonts w:ascii="Arial" w:hAnsi="Arial" w:cs="Arial"/>
          <w:sz w:val="24"/>
          <w:szCs w:val="24"/>
        </w:rPr>
      </w:pPr>
    </w:p>
    <w:p w14:paraId="3732F24E" w14:textId="58C333D4" w:rsidR="00F90DC4" w:rsidRDefault="00C565CF" w:rsidP="00F90DC4">
      <w:pPr>
        <w:pStyle w:val="Paragraphedeliste"/>
        <w:numPr>
          <w:ilvl w:val="0"/>
          <w:numId w:val="12"/>
        </w:numPr>
        <w:jc w:val="both"/>
        <w:rPr>
          <w:rFonts w:ascii="Arial" w:hAnsi="Arial" w:cs="Arial"/>
          <w:sz w:val="24"/>
          <w:szCs w:val="24"/>
        </w:rPr>
      </w:pPr>
      <w:r w:rsidRPr="009F3CCF">
        <w:rPr>
          <w:rFonts w:ascii="Arial" w:hAnsi="Arial" w:cs="Arial"/>
          <w:sz w:val="24"/>
          <w:szCs w:val="24"/>
        </w:rPr>
        <w:t>Le cadre de réponse technique</w:t>
      </w:r>
      <w:r w:rsidR="0076208B" w:rsidRPr="009F3CCF">
        <w:rPr>
          <w:rFonts w:ascii="Arial" w:hAnsi="Arial" w:cs="Arial"/>
          <w:sz w:val="24"/>
          <w:szCs w:val="24"/>
        </w:rPr>
        <w:t xml:space="preserve"> </w:t>
      </w:r>
      <w:r w:rsidR="0017304A">
        <w:rPr>
          <w:rFonts w:ascii="Arial" w:hAnsi="Arial" w:cs="Arial"/>
          <w:sz w:val="24"/>
          <w:szCs w:val="24"/>
        </w:rPr>
        <w:t xml:space="preserve">(CRT) </w:t>
      </w:r>
      <w:r w:rsidR="0076208B" w:rsidRPr="009F3CCF">
        <w:rPr>
          <w:rFonts w:ascii="Arial" w:hAnsi="Arial" w:cs="Arial"/>
          <w:sz w:val="24"/>
          <w:szCs w:val="24"/>
        </w:rPr>
        <w:t>p</w:t>
      </w:r>
      <w:r w:rsidR="00F90DC4" w:rsidRPr="009F3CCF">
        <w:rPr>
          <w:rFonts w:ascii="Arial" w:hAnsi="Arial" w:cs="Arial"/>
          <w:sz w:val="24"/>
          <w:szCs w:val="24"/>
        </w:rPr>
        <w:t>ar lot</w:t>
      </w:r>
    </w:p>
    <w:p w14:paraId="24CB6330" w14:textId="77777777" w:rsidR="00C72CC1" w:rsidRPr="009F3CCF" w:rsidRDefault="00C72CC1" w:rsidP="00C72CC1">
      <w:pPr>
        <w:pStyle w:val="Paragraphedeliste"/>
        <w:jc w:val="both"/>
        <w:rPr>
          <w:rFonts w:ascii="Arial" w:hAnsi="Arial" w:cs="Arial"/>
          <w:sz w:val="24"/>
          <w:szCs w:val="24"/>
        </w:rPr>
      </w:pPr>
    </w:p>
    <w:p w14:paraId="68CE3C2A" w14:textId="2581C63A" w:rsidR="006311A4" w:rsidRPr="00F71E74" w:rsidRDefault="00F90DC4" w:rsidP="00E238CA">
      <w:pPr>
        <w:pStyle w:val="Paragraphedeliste"/>
        <w:numPr>
          <w:ilvl w:val="0"/>
          <w:numId w:val="12"/>
        </w:numPr>
        <w:jc w:val="both"/>
        <w:rPr>
          <w:rFonts w:ascii="Arial" w:hAnsi="Arial" w:cs="Arial"/>
          <w:sz w:val="24"/>
          <w:szCs w:val="24"/>
        </w:rPr>
      </w:pPr>
      <w:r w:rsidRPr="009F3CCF">
        <w:rPr>
          <w:rFonts w:ascii="Arial" w:hAnsi="Arial" w:cs="Arial"/>
          <w:sz w:val="24"/>
          <w:szCs w:val="24"/>
        </w:rPr>
        <w:t>L’attestation de visite obligatoire par lot</w:t>
      </w:r>
    </w:p>
    <w:p w14:paraId="1E7B0D6D" w14:textId="60885268" w:rsidR="00F565C9" w:rsidRPr="009F3CCF" w:rsidRDefault="00F565C9" w:rsidP="00E238CA">
      <w:pPr>
        <w:jc w:val="both"/>
        <w:rPr>
          <w:rFonts w:ascii="Arial" w:hAnsi="Arial" w:cs="Arial"/>
          <w:sz w:val="24"/>
          <w:szCs w:val="24"/>
        </w:rPr>
      </w:pPr>
      <w:r w:rsidRPr="009F3CCF">
        <w:rPr>
          <w:rFonts w:ascii="Arial" w:hAnsi="Arial" w:cs="Arial"/>
          <w:sz w:val="24"/>
          <w:szCs w:val="24"/>
        </w:rPr>
        <w:t>Ces documents sont accessibles uniquement par téléchargement sur la plateforme PLACE.</w:t>
      </w:r>
    </w:p>
    <w:p w14:paraId="0C81E91F" w14:textId="5F9627A0" w:rsidR="00C565CF" w:rsidRPr="009F3CCF" w:rsidRDefault="00C565CF" w:rsidP="00E238CA">
      <w:pPr>
        <w:jc w:val="both"/>
        <w:rPr>
          <w:rFonts w:ascii="Arial" w:hAnsi="Arial" w:cs="Arial"/>
          <w:sz w:val="24"/>
          <w:szCs w:val="24"/>
        </w:rPr>
      </w:pPr>
      <w:r w:rsidRPr="009F3CCF">
        <w:rPr>
          <w:rFonts w:ascii="Arial" w:hAnsi="Arial" w:cs="Arial"/>
          <w:sz w:val="24"/>
          <w:szCs w:val="24"/>
        </w:rPr>
        <w:t>Afin de pouvoir décompresser et lire les documents mis à disposition par</w:t>
      </w:r>
      <w:r w:rsidR="00326C0E" w:rsidRPr="009F3CCF">
        <w:rPr>
          <w:rFonts w:ascii="Arial" w:hAnsi="Arial" w:cs="Arial"/>
          <w:sz w:val="24"/>
          <w:szCs w:val="24"/>
        </w:rPr>
        <w:t xml:space="preserve"> l’Inserm</w:t>
      </w:r>
      <w:r w:rsidRPr="009F3CCF">
        <w:rPr>
          <w:rFonts w:ascii="Arial" w:hAnsi="Arial" w:cs="Arial"/>
          <w:sz w:val="24"/>
          <w:szCs w:val="24"/>
        </w:rPr>
        <w:t xml:space="preserve">, les candidats devront disposer des logiciels permettant de lire les formats suivants : </w:t>
      </w:r>
    </w:p>
    <w:p w14:paraId="6ED9108B" w14:textId="5C7F4554" w:rsidR="00C565CF" w:rsidRPr="009F3CCF" w:rsidRDefault="00C565CF" w:rsidP="00E238CA">
      <w:pPr>
        <w:pStyle w:val="Paragraphedeliste"/>
        <w:numPr>
          <w:ilvl w:val="0"/>
          <w:numId w:val="13"/>
        </w:numPr>
        <w:jc w:val="both"/>
        <w:rPr>
          <w:rFonts w:ascii="Arial" w:hAnsi="Arial" w:cs="Arial"/>
          <w:sz w:val="24"/>
          <w:szCs w:val="24"/>
        </w:rPr>
      </w:pPr>
      <w:r w:rsidRPr="009F3CCF">
        <w:rPr>
          <w:rFonts w:ascii="Arial" w:hAnsi="Arial" w:cs="Arial"/>
          <w:sz w:val="24"/>
          <w:szCs w:val="24"/>
        </w:rPr>
        <w:t xml:space="preserve">.zip/.rar ; </w:t>
      </w:r>
    </w:p>
    <w:p w14:paraId="690DD87E" w14:textId="69222E78" w:rsidR="0006265A" w:rsidRPr="009F3CCF" w:rsidRDefault="00DF1D85" w:rsidP="005D70A2">
      <w:pPr>
        <w:pStyle w:val="Paragraphedeliste"/>
        <w:numPr>
          <w:ilvl w:val="0"/>
          <w:numId w:val="13"/>
        </w:numPr>
        <w:spacing w:after="0"/>
        <w:jc w:val="both"/>
        <w:rPr>
          <w:rFonts w:ascii="Arial" w:hAnsi="Arial" w:cs="Arial"/>
          <w:sz w:val="24"/>
          <w:szCs w:val="24"/>
        </w:rPr>
      </w:pPr>
      <w:r w:rsidRPr="009F3CCF">
        <w:rPr>
          <w:rFonts w:ascii="Arial" w:hAnsi="Arial" w:cs="Arial"/>
          <w:sz w:val="24"/>
          <w:szCs w:val="24"/>
        </w:rPr>
        <w:t>.doc, .xls, .pdf.</w:t>
      </w:r>
    </w:p>
    <w:p w14:paraId="5F5DAEF2" w14:textId="77777777" w:rsidR="00DF1D85" w:rsidRPr="009F3CCF" w:rsidRDefault="00DF1D85" w:rsidP="00DF1D85">
      <w:pPr>
        <w:pStyle w:val="Paragraphedeliste"/>
        <w:spacing w:after="0"/>
        <w:jc w:val="both"/>
        <w:rPr>
          <w:rFonts w:ascii="Arial" w:hAnsi="Arial" w:cs="Arial"/>
          <w:sz w:val="24"/>
          <w:szCs w:val="24"/>
        </w:rPr>
      </w:pPr>
    </w:p>
    <w:p w14:paraId="2B54A948" w14:textId="77777777" w:rsidR="001739BD" w:rsidRPr="009F3CCF" w:rsidRDefault="001739BD" w:rsidP="001739BD">
      <w:pPr>
        <w:rPr>
          <w:rFonts w:ascii="Arial" w:hAnsi="Arial" w:cs="Arial"/>
          <w:sz w:val="24"/>
          <w:szCs w:val="24"/>
        </w:rPr>
      </w:pPr>
    </w:p>
    <w:p w14:paraId="69EEF1B1" w14:textId="7E8DFA61" w:rsidR="001739BD" w:rsidRPr="009F3CCF" w:rsidRDefault="00D25D43" w:rsidP="00124EAA">
      <w:pPr>
        <w:pStyle w:val="Sous-article"/>
        <w:outlineLvl w:val="1"/>
        <w:rPr>
          <w:sz w:val="24"/>
          <w:szCs w:val="24"/>
          <w:lang w:eastAsia="fr-FR"/>
        </w:rPr>
      </w:pPr>
      <w:bookmarkStart w:id="35" w:name="_Toc208151315"/>
      <w:r w:rsidRPr="009F3CCF">
        <w:rPr>
          <w:sz w:val="24"/>
          <w:szCs w:val="24"/>
          <w:lang w:eastAsia="fr-FR"/>
        </w:rPr>
        <w:t>9</w:t>
      </w:r>
      <w:r w:rsidR="001739BD" w:rsidRPr="009F3CCF">
        <w:rPr>
          <w:sz w:val="24"/>
          <w:szCs w:val="24"/>
          <w:lang w:eastAsia="fr-FR"/>
        </w:rPr>
        <w:t>.</w:t>
      </w:r>
      <w:r w:rsidR="002D61A9" w:rsidRPr="009F3CCF">
        <w:rPr>
          <w:sz w:val="24"/>
          <w:szCs w:val="24"/>
          <w:lang w:eastAsia="fr-FR"/>
        </w:rPr>
        <w:t>2</w:t>
      </w:r>
      <w:r w:rsidR="001739BD" w:rsidRPr="009F3CCF">
        <w:rPr>
          <w:sz w:val="24"/>
          <w:szCs w:val="24"/>
          <w:lang w:eastAsia="fr-FR"/>
        </w:rPr>
        <w:t xml:space="preserve"> Renseignements complémentaires</w:t>
      </w:r>
      <w:bookmarkEnd w:id="35"/>
    </w:p>
    <w:p w14:paraId="7B028418" w14:textId="77777777" w:rsidR="001325C8" w:rsidRPr="009F3CCF" w:rsidRDefault="001325C8" w:rsidP="001325C8">
      <w:pPr>
        <w:jc w:val="both"/>
        <w:rPr>
          <w:rFonts w:ascii="Arial" w:hAnsi="Arial" w:cs="Arial"/>
          <w:sz w:val="24"/>
          <w:szCs w:val="24"/>
        </w:rPr>
      </w:pPr>
      <w:r w:rsidRPr="009F3CCF">
        <w:rPr>
          <w:rFonts w:ascii="Arial" w:hAnsi="Arial" w:cs="Arial"/>
          <w:sz w:val="24"/>
          <w:szCs w:val="24"/>
        </w:rPr>
        <w:t>Pendant la phase de consultation, les candidats peuvent faire parvenir leurs questions et les demandes de renseignements complémentaires. Pour ce faire, la seule voie autorisée est le portail de dématérialisation PLACE (Plate-forme des achats de l’Etat).</w:t>
      </w:r>
    </w:p>
    <w:p w14:paraId="47276099" w14:textId="1E731469" w:rsidR="001325C8" w:rsidRPr="009F3CCF" w:rsidRDefault="001325C8" w:rsidP="001325C8">
      <w:pPr>
        <w:jc w:val="both"/>
        <w:rPr>
          <w:rFonts w:ascii="Arial" w:hAnsi="Arial" w:cs="Arial"/>
          <w:sz w:val="24"/>
          <w:szCs w:val="24"/>
        </w:rPr>
      </w:pPr>
      <w:r w:rsidRPr="009F3CCF">
        <w:rPr>
          <w:rFonts w:ascii="Arial" w:hAnsi="Arial" w:cs="Arial"/>
          <w:sz w:val="24"/>
          <w:szCs w:val="24"/>
        </w:rPr>
        <w:t xml:space="preserve">Les réponses aux questions sont envoyées </w:t>
      </w:r>
      <w:r w:rsidR="001739BD" w:rsidRPr="009F3CCF">
        <w:rPr>
          <w:rFonts w:ascii="Arial" w:hAnsi="Arial" w:cs="Arial"/>
          <w:sz w:val="24"/>
          <w:szCs w:val="24"/>
        </w:rPr>
        <w:t xml:space="preserve">à l’ensemble des personnes s’étant identifiées lors du téléchargement des documents, dans les meilleurs délais, et </w:t>
      </w:r>
      <w:r w:rsidRPr="009F3CCF">
        <w:rPr>
          <w:rFonts w:ascii="Arial" w:hAnsi="Arial" w:cs="Arial"/>
          <w:sz w:val="24"/>
          <w:szCs w:val="24"/>
        </w:rPr>
        <w:t xml:space="preserve">au plus tard </w:t>
      </w:r>
      <w:r w:rsidR="001F00AF" w:rsidRPr="009F3CCF">
        <w:rPr>
          <w:rFonts w:ascii="Arial" w:hAnsi="Arial" w:cs="Arial"/>
          <w:b/>
          <w:sz w:val="24"/>
          <w:szCs w:val="24"/>
          <w:u w:val="single"/>
        </w:rPr>
        <w:t>cinq</w:t>
      </w:r>
      <w:r w:rsidR="0046312E" w:rsidRPr="009F3CCF">
        <w:rPr>
          <w:rFonts w:ascii="Arial" w:hAnsi="Arial" w:cs="Arial"/>
          <w:b/>
          <w:sz w:val="24"/>
          <w:szCs w:val="24"/>
          <w:u w:val="single"/>
        </w:rPr>
        <w:t xml:space="preserve"> (5)</w:t>
      </w:r>
      <w:r w:rsidRPr="009F3CCF">
        <w:rPr>
          <w:rFonts w:ascii="Arial" w:hAnsi="Arial" w:cs="Arial"/>
          <w:b/>
          <w:sz w:val="24"/>
          <w:szCs w:val="24"/>
          <w:u w:val="single"/>
        </w:rPr>
        <w:t xml:space="preserve"> jours </w:t>
      </w:r>
      <w:r w:rsidR="001F00AF" w:rsidRPr="009F3CCF">
        <w:rPr>
          <w:rFonts w:ascii="Arial" w:hAnsi="Arial" w:cs="Arial"/>
          <w:b/>
          <w:sz w:val="24"/>
          <w:szCs w:val="24"/>
          <w:u w:val="single"/>
        </w:rPr>
        <w:t>ouvrés</w:t>
      </w:r>
      <w:r w:rsidRPr="009F3CCF">
        <w:rPr>
          <w:rFonts w:ascii="Arial" w:hAnsi="Arial" w:cs="Arial"/>
          <w:b/>
          <w:sz w:val="24"/>
          <w:szCs w:val="24"/>
          <w:u w:val="single"/>
        </w:rPr>
        <w:t xml:space="preserve"> avant la date limite </w:t>
      </w:r>
      <w:r w:rsidR="001739BD" w:rsidRPr="009F3CCF">
        <w:rPr>
          <w:rFonts w:ascii="Arial" w:hAnsi="Arial" w:cs="Arial"/>
          <w:b/>
          <w:sz w:val="24"/>
          <w:szCs w:val="24"/>
          <w:u w:val="single"/>
        </w:rPr>
        <w:t>de remise des</w:t>
      </w:r>
      <w:r w:rsidRPr="009F3CCF">
        <w:rPr>
          <w:rFonts w:ascii="Arial" w:hAnsi="Arial" w:cs="Arial"/>
          <w:b/>
          <w:sz w:val="24"/>
          <w:szCs w:val="24"/>
          <w:u w:val="single"/>
        </w:rPr>
        <w:t xml:space="preserve"> offres</w:t>
      </w:r>
      <w:r w:rsidR="001739BD" w:rsidRPr="009F3CCF">
        <w:rPr>
          <w:rFonts w:ascii="Arial" w:hAnsi="Arial" w:cs="Arial"/>
          <w:b/>
          <w:sz w:val="24"/>
          <w:szCs w:val="24"/>
          <w:u w:val="single"/>
        </w:rPr>
        <w:t xml:space="preserve"> indiquée sur la page de garde du présent document</w:t>
      </w:r>
      <w:r w:rsidRPr="009F3CCF">
        <w:rPr>
          <w:rFonts w:ascii="Arial" w:hAnsi="Arial" w:cs="Arial"/>
          <w:sz w:val="24"/>
          <w:szCs w:val="24"/>
        </w:rPr>
        <w:t xml:space="preserve">, pour autant que les candidats aient transmis leur </w:t>
      </w:r>
      <w:r w:rsidR="001739BD" w:rsidRPr="009F3CCF">
        <w:rPr>
          <w:rFonts w:ascii="Arial" w:hAnsi="Arial" w:cs="Arial"/>
          <w:sz w:val="24"/>
          <w:szCs w:val="24"/>
        </w:rPr>
        <w:t xml:space="preserve">demande </w:t>
      </w:r>
      <w:r w:rsidR="001F00AF" w:rsidRPr="009F3CCF">
        <w:rPr>
          <w:rFonts w:ascii="Arial" w:hAnsi="Arial" w:cs="Arial"/>
          <w:sz w:val="24"/>
          <w:szCs w:val="24"/>
        </w:rPr>
        <w:t xml:space="preserve">au plus tard </w:t>
      </w:r>
      <w:r w:rsidR="001F00AF" w:rsidRPr="009F3CCF">
        <w:rPr>
          <w:rFonts w:ascii="Arial" w:hAnsi="Arial" w:cs="Arial"/>
          <w:b/>
          <w:sz w:val="24"/>
          <w:szCs w:val="24"/>
        </w:rPr>
        <w:t>sept</w:t>
      </w:r>
      <w:r w:rsidR="0046312E" w:rsidRPr="009F3CCF">
        <w:rPr>
          <w:rFonts w:ascii="Arial" w:hAnsi="Arial" w:cs="Arial"/>
          <w:b/>
          <w:sz w:val="24"/>
          <w:szCs w:val="24"/>
        </w:rPr>
        <w:t xml:space="preserve"> (7)</w:t>
      </w:r>
      <w:r w:rsidR="001F00AF" w:rsidRPr="009F3CCF">
        <w:rPr>
          <w:rFonts w:ascii="Arial" w:hAnsi="Arial" w:cs="Arial"/>
          <w:b/>
          <w:sz w:val="24"/>
          <w:szCs w:val="24"/>
        </w:rPr>
        <w:t xml:space="preserve"> jours </w:t>
      </w:r>
      <w:r w:rsidR="001F00AF" w:rsidRPr="009F3CCF">
        <w:rPr>
          <w:rFonts w:ascii="Arial" w:hAnsi="Arial" w:cs="Arial"/>
          <w:sz w:val="24"/>
          <w:szCs w:val="24"/>
        </w:rPr>
        <w:t xml:space="preserve">ouvrés avant </w:t>
      </w:r>
      <w:r w:rsidR="006F58D6" w:rsidRPr="009F3CCF">
        <w:rPr>
          <w:rFonts w:ascii="Arial" w:hAnsi="Arial" w:cs="Arial"/>
          <w:sz w:val="24"/>
          <w:szCs w:val="24"/>
        </w:rPr>
        <w:t>cette même date</w:t>
      </w:r>
      <w:r w:rsidR="001F00AF" w:rsidRPr="009F3CCF">
        <w:rPr>
          <w:rFonts w:ascii="Arial" w:hAnsi="Arial" w:cs="Arial"/>
          <w:sz w:val="24"/>
          <w:szCs w:val="24"/>
        </w:rPr>
        <w:t>.</w:t>
      </w:r>
    </w:p>
    <w:p w14:paraId="7B0ABECB" w14:textId="07D9EE18" w:rsidR="001325C8" w:rsidRPr="009F3CCF" w:rsidRDefault="001325C8" w:rsidP="0046312E">
      <w:pPr>
        <w:spacing w:after="0"/>
        <w:jc w:val="both"/>
        <w:rPr>
          <w:rFonts w:ascii="Arial" w:hAnsi="Arial" w:cs="Arial"/>
          <w:sz w:val="24"/>
          <w:szCs w:val="24"/>
        </w:rPr>
      </w:pPr>
      <w:r w:rsidRPr="009F3CCF">
        <w:rPr>
          <w:rFonts w:ascii="Arial" w:hAnsi="Arial" w:cs="Arial"/>
          <w:sz w:val="24"/>
          <w:szCs w:val="24"/>
        </w:rPr>
        <w:t>Aucune réponse ne sera donnée oralement.</w:t>
      </w:r>
    </w:p>
    <w:p w14:paraId="4E8FD66D" w14:textId="77777777" w:rsidR="00DF1D85" w:rsidRPr="009F3CCF" w:rsidRDefault="00DF1D85" w:rsidP="0046312E">
      <w:pPr>
        <w:spacing w:after="0"/>
        <w:jc w:val="both"/>
        <w:rPr>
          <w:rFonts w:ascii="Arial" w:hAnsi="Arial" w:cs="Arial"/>
          <w:sz w:val="24"/>
          <w:szCs w:val="24"/>
        </w:rPr>
      </w:pPr>
    </w:p>
    <w:p w14:paraId="52B4F645" w14:textId="77777777" w:rsidR="00370BAF" w:rsidRPr="009F3CCF" w:rsidRDefault="00370BAF" w:rsidP="0046312E">
      <w:pPr>
        <w:spacing w:after="0"/>
        <w:jc w:val="both"/>
        <w:rPr>
          <w:rFonts w:ascii="Arial" w:hAnsi="Arial" w:cs="Arial"/>
          <w:sz w:val="24"/>
          <w:szCs w:val="24"/>
        </w:rPr>
      </w:pPr>
    </w:p>
    <w:p w14:paraId="0C330AB9" w14:textId="5169F58F" w:rsidR="00DA6C69" w:rsidRPr="009F3CCF" w:rsidRDefault="00124EAA" w:rsidP="00124EAA">
      <w:pPr>
        <w:pStyle w:val="Article"/>
        <w:outlineLvl w:val="0"/>
        <w:rPr>
          <w:rFonts w:ascii="Arial" w:hAnsi="Arial" w:cs="Arial"/>
          <w:sz w:val="24"/>
          <w:szCs w:val="24"/>
        </w:rPr>
      </w:pPr>
      <w:bookmarkStart w:id="36" w:name="_Toc58427904"/>
      <w:bookmarkStart w:id="37" w:name="_Toc208151316"/>
      <w:r w:rsidRPr="009F3CCF">
        <w:rPr>
          <w:rFonts w:ascii="Arial" w:hAnsi="Arial" w:cs="Arial"/>
          <w:sz w:val="24"/>
          <w:szCs w:val="24"/>
        </w:rPr>
        <w:t>Article 1</w:t>
      </w:r>
      <w:r w:rsidR="00D25D43" w:rsidRPr="009F3CCF">
        <w:rPr>
          <w:rFonts w:ascii="Arial" w:hAnsi="Arial" w:cs="Arial"/>
          <w:sz w:val="24"/>
          <w:szCs w:val="24"/>
        </w:rPr>
        <w:t>0</w:t>
      </w:r>
      <w:r w:rsidR="00DA6C69" w:rsidRPr="009F3CCF">
        <w:rPr>
          <w:rFonts w:ascii="Arial" w:hAnsi="Arial" w:cs="Arial"/>
          <w:sz w:val="24"/>
          <w:szCs w:val="24"/>
        </w:rPr>
        <w:t> : Modification du DCE</w:t>
      </w:r>
      <w:bookmarkEnd w:id="36"/>
      <w:bookmarkEnd w:id="37"/>
    </w:p>
    <w:p w14:paraId="7BFBD6C4" w14:textId="23753F7D" w:rsidR="00106949" w:rsidRPr="009F3CCF" w:rsidRDefault="00106949" w:rsidP="00106949">
      <w:pPr>
        <w:spacing w:after="0" w:line="240" w:lineRule="auto"/>
        <w:jc w:val="both"/>
        <w:rPr>
          <w:rFonts w:ascii="Arial" w:hAnsi="Arial" w:cs="Arial"/>
          <w:sz w:val="24"/>
          <w:szCs w:val="24"/>
        </w:rPr>
      </w:pPr>
      <w:r w:rsidRPr="009F3CCF">
        <w:rPr>
          <w:rFonts w:ascii="Arial" w:hAnsi="Arial" w:cs="Arial"/>
          <w:sz w:val="24"/>
          <w:szCs w:val="24"/>
        </w:rPr>
        <w:t>Les candidats ne sont pas autorisés à apporter eux-mêmes de modification ou de compléments aux documents de la consultation.</w:t>
      </w:r>
    </w:p>
    <w:p w14:paraId="64116105" w14:textId="77777777" w:rsidR="00106949" w:rsidRPr="009F3CCF" w:rsidRDefault="00106949" w:rsidP="00106949">
      <w:pPr>
        <w:spacing w:after="0" w:line="240" w:lineRule="auto"/>
        <w:jc w:val="both"/>
        <w:rPr>
          <w:rFonts w:ascii="Arial" w:hAnsi="Arial" w:cs="Arial"/>
          <w:sz w:val="24"/>
          <w:szCs w:val="24"/>
        </w:rPr>
      </w:pPr>
    </w:p>
    <w:p w14:paraId="09365D40" w14:textId="44603357" w:rsidR="00FB64D5" w:rsidRPr="009F3CCF" w:rsidRDefault="00B154C7" w:rsidP="00B154C7">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L’Inserm se réserve le droit d'apporter des modifications aux documents de la consultation </w:t>
      </w:r>
      <w:r w:rsidR="0057415A" w:rsidRPr="009F3CCF">
        <w:rPr>
          <w:rFonts w:ascii="Arial" w:eastAsia="Times New Roman" w:hAnsi="Arial" w:cs="Arial"/>
          <w:sz w:val="24"/>
          <w:szCs w:val="24"/>
          <w:lang w:eastAsia="fr-FR"/>
        </w:rPr>
        <w:t xml:space="preserve">au maximum </w:t>
      </w:r>
      <w:r w:rsidR="00B301FF" w:rsidRPr="009F3CCF">
        <w:rPr>
          <w:rFonts w:ascii="Arial" w:eastAsia="Times New Roman" w:hAnsi="Arial" w:cs="Arial"/>
          <w:sz w:val="24"/>
          <w:szCs w:val="24"/>
          <w:lang w:eastAsia="fr-FR"/>
        </w:rPr>
        <w:t>six (</w:t>
      </w:r>
      <w:r w:rsidR="0057415A" w:rsidRPr="009F3CCF">
        <w:rPr>
          <w:rFonts w:ascii="Arial" w:eastAsia="Times New Roman" w:hAnsi="Arial" w:cs="Arial"/>
          <w:sz w:val="24"/>
          <w:szCs w:val="24"/>
          <w:lang w:eastAsia="fr-FR"/>
        </w:rPr>
        <w:t>6</w:t>
      </w:r>
      <w:r w:rsidR="00B301FF" w:rsidRPr="009F3CCF">
        <w:rPr>
          <w:rFonts w:ascii="Arial" w:eastAsia="Times New Roman" w:hAnsi="Arial" w:cs="Arial"/>
          <w:sz w:val="24"/>
          <w:szCs w:val="24"/>
          <w:lang w:eastAsia="fr-FR"/>
        </w:rPr>
        <w:t>)</w:t>
      </w:r>
      <w:r w:rsidR="0057415A" w:rsidRPr="009F3CCF">
        <w:rPr>
          <w:rFonts w:ascii="Arial" w:eastAsia="Times New Roman" w:hAnsi="Arial" w:cs="Arial"/>
          <w:sz w:val="24"/>
          <w:szCs w:val="24"/>
          <w:lang w:eastAsia="fr-FR"/>
        </w:rPr>
        <w:t xml:space="preserve"> jours </w:t>
      </w:r>
      <w:r w:rsidRPr="009F3CCF">
        <w:rPr>
          <w:rFonts w:ascii="Arial" w:eastAsia="Times New Roman" w:hAnsi="Arial" w:cs="Arial"/>
          <w:sz w:val="24"/>
          <w:szCs w:val="24"/>
          <w:lang w:eastAsia="fr-FR"/>
        </w:rPr>
        <w:t>avant la date limite de remise des offres</w:t>
      </w:r>
      <w:r w:rsidR="0051561C" w:rsidRPr="009F3CCF">
        <w:rPr>
          <w:rFonts w:ascii="Arial" w:eastAsia="Times New Roman" w:hAnsi="Arial" w:cs="Arial"/>
          <w:sz w:val="24"/>
          <w:szCs w:val="24"/>
          <w:lang w:eastAsia="fr-FR"/>
        </w:rPr>
        <w:t xml:space="preserve"> figurant sur la page de garde du présent règlement</w:t>
      </w:r>
      <w:r w:rsidRPr="009F3CCF">
        <w:rPr>
          <w:rFonts w:ascii="Arial" w:eastAsia="Times New Roman" w:hAnsi="Arial" w:cs="Arial"/>
          <w:sz w:val="24"/>
          <w:szCs w:val="24"/>
          <w:lang w:eastAsia="fr-FR"/>
        </w:rPr>
        <w:t xml:space="preserve">. </w:t>
      </w:r>
    </w:p>
    <w:p w14:paraId="05A414C7" w14:textId="559947F8" w:rsidR="00B154C7" w:rsidRPr="009F3CCF" w:rsidRDefault="00B154C7" w:rsidP="00B154C7">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Dans l’hypothèse de modification</w:t>
      </w:r>
      <w:r w:rsidR="005916D4" w:rsidRPr="009F3CCF">
        <w:rPr>
          <w:rFonts w:ascii="Arial" w:eastAsia="Times New Roman" w:hAnsi="Arial" w:cs="Arial"/>
          <w:sz w:val="24"/>
          <w:szCs w:val="24"/>
          <w:lang w:eastAsia="fr-FR"/>
        </w:rPr>
        <w:t>s</w:t>
      </w:r>
      <w:r w:rsidRPr="009F3CCF">
        <w:rPr>
          <w:rFonts w:ascii="Arial" w:eastAsia="Times New Roman" w:hAnsi="Arial" w:cs="Arial"/>
          <w:sz w:val="24"/>
          <w:szCs w:val="24"/>
          <w:lang w:eastAsia="fr-FR"/>
        </w:rPr>
        <w:t xml:space="preserve"> au dossier de la consultation, l’Inserm</w:t>
      </w:r>
      <w:r w:rsidR="00106949" w:rsidRPr="009F3CCF">
        <w:rPr>
          <w:rFonts w:ascii="Arial" w:eastAsia="Times New Roman" w:hAnsi="Arial" w:cs="Arial"/>
          <w:sz w:val="24"/>
          <w:szCs w:val="24"/>
          <w:lang w:eastAsia="fr-FR"/>
        </w:rPr>
        <w:t xml:space="preserve"> en informera les seuls </w:t>
      </w:r>
      <w:r w:rsidRPr="009F3CCF">
        <w:rPr>
          <w:rFonts w:ascii="Arial" w:eastAsia="Times New Roman" w:hAnsi="Arial" w:cs="Arial"/>
          <w:sz w:val="24"/>
          <w:szCs w:val="24"/>
          <w:lang w:eastAsia="fr-FR"/>
        </w:rPr>
        <w:t>candidats</w:t>
      </w:r>
      <w:r w:rsidR="00106949" w:rsidRPr="009F3CCF">
        <w:rPr>
          <w:rFonts w:ascii="Arial" w:eastAsia="Times New Roman" w:hAnsi="Arial" w:cs="Arial"/>
          <w:sz w:val="24"/>
          <w:szCs w:val="24"/>
          <w:lang w:eastAsia="fr-FR"/>
        </w:rPr>
        <w:t xml:space="preserve"> dûment identifiés lors du retrait des documents</w:t>
      </w:r>
      <w:r w:rsidRPr="009F3CCF">
        <w:rPr>
          <w:rFonts w:ascii="Arial" w:eastAsia="Times New Roman" w:hAnsi="Arial" w:cs="Arial"/>
          <w:sz w:val="24"/>
          <w:szCs w:val="24"/>
          <w:lang w:eastAsia="fr-FR"/>
        </w:rPr>
        <w:t xml:space="preserve"> dans des conditions respectueuses du principe d’égalité dans les conditions prévues à l’article 1</w:t>
      </w:r>
      <w:r w:rsidR="008E1404" w:rsidRPr="009F3CCF">
        <w:rPr>
          <w:rFonts w:ascii="Arial" w:eastAsia="Times New Roman" w:hAnsi="Arial" w:cs="Arial"/>
          <w:sz w:val="24"/>
          <w:szCs w:val="24"/>
          <w:lang w:eastAsia="fr-FR"/>
        </w:rPr>
        <w:t>1</w:t>
      </w:r>
      <w:r w:rsidRPr="009F3CCF">
        <w:rPr>
          <w:rFonts w:ascii="Arial" w:eastAsia="Times New Roman" w:hAnsi="Arial" w:cs="Arial"/>
          <w:sz w:val="24"/>
          <w:szCs w:val="24"/>
          <w:lang w:eastAsia="fr-FR"/>
        </w:rPr>
        <w:t xml:space="preserve"> du présent règlement de la consultation. </w:t>
      </w:r>
    </w:p>
    <w:p w14:paraId="02BDD670" w14:textId="4363E3F9" w:rsidR="00B154C7" w:rsidRPr="009F3CCF" w:rsidRDefault="00B154C7" w:rsidP="00B154C7">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devront alors répondre sur la base des documents modifiés sans pouvoir élever aucune réclamation à ce sujet.</w:t>
      </w:r>
    </w:p>
    <w:p w14:paraId="1F3B27F5" w14:textId="5C5B802E" w:rsidR="005D1670" w:rsidRPr="009F3CCF" w:rsidRDefault="00B154C7" w:rsidP="005D1670">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Si la date limite fixée pour la remise des offres est reportée, la disposition précédente est applicable en fonction d’une nouvelle date.</w:t>
      </w:r>
    </w:p>
    <w:p w14:paraId="065CFF2F" w14:textId="1EE227B8" w:rsidR="00E32B6E" w:rsidRPr="009F3CCF" w:rsidRDefault="00106949" w:rsidP="005D1670">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Dans le cas où un candidat aurait remis une offre avant les modifications, il pourra en remettre une nouvelle sur la base du dernier dossier modifié, avant la date et heure limites de dépôt des offres.</w:t>
      </w:r>
    </w:p>
    <w:p w14:paraId="618AC832" w14:textId="77777777" w:rsidR="00981E5D" w:rsidRPr="009F3CCF" w:rsidRDefault="00981E5D" w:rsidP="00981E5D">
      <w:pPr>
        <w:spacing w:after="0" w:line="240" w:lineRule="auto"/>
        <w:jc w:val="both"/>
        <w:rPr>
          <w:rFonts w:ascii="Arial" w:hAnsi="Arial" w:cs="Arial"/>
          <w:sz w:val="24"/>
          <w:szCs w:val="24"/>
        </w:rPr>
      </w:pPr>
    </w:p>
    <w:p w14:paraId="4113CFC2" w14:textId="78FB7AB0" w:rsidR="00DA6C69" w:rsidRPr="009F3CCF" w:rsidRDefault="00124EAA" w:rsidP="00124EAA">
      <w:pPr>
        <w:pStyle w:val="Article"/>
        <w:spacing w:after="0"/>
        <w:outlineLvl w:val="0"/>
        <w:rPr>
          <w:rFonts w:ascii="Arial" w:hAnsi="Arial" w:cs="Arial"/>
          <w:sz w:val="24"/>
          <w:szCs w:val="24"/>
        </w:rPr>
      </w:pPr>
      <w:bookmarkStart w:id="38" w:name="_Toc58427905"/>
      <w:bookmarkStart w:id="39" w:name="_Toc208151317"/>
      <w:r w:rsidRPr="009F3CCF">
        <w:rPr>
          <w:rFonts w:ascii="Arial" w:hAnsi="Arial" w:cs="Arial"/>
          <w:sz w:val="24"/>
          <w:szCs w:val="24"/>
        </w:rPr>
        <w:t>Article 1</w:t>
      </w:r>
      <w:r w:rsidR="00D25D43" w:rsidRPr="009F3CCF">
        <w:rPr>
          <w:rFonts w:ascii="Arial" w:hAnsi="Arial" w:cs="Arial"/>
          <w:sz w:val="24"/>
          <w:szCs w:val="24"/>
        </w:rPr>
        <w:t>1</w:t>
      </w:r>
      <w:r w:rsidR="00DA6C69" w:rsidRPr="009F3CCF">
        <w:rPr>
          <w:rFonts w:ascii="Arial" w:hAnsi="Arial" w:cs="Arial"/>
          <w:sz w:val="24"/>
          <w:szCs w:val="24"/>
        </w:rPr>
        <w:t> : Modalités de communication entre l’Inserm et les candidats</w:t>
      </w:r>
      <w:bookmarkEnd w:id="38"/>
      <w:bookmarkEnd w:id="39"/>
    </w:p>
    <w:p w14:paraId="7291234A" w14:textId="77777777" w:rsidR="00027529" w:rsidRPr="009F3CCF" w:rsidRDefault="00027529" w:rsidP="005D70A2">
      <w:pPr>
        <w:spacing w:after="0"/>
        <w:rPr>
          <w:rFonts w:ascii="Arial" w:hAnsi="Arial" w:cs="Arial"/>
          <w:sz w:val="24"/>
          <w:szCs w:val="24"/>
        </w:rPr>
      </w:pPr>
    </w:p>
    <w:p w14:paraId="65F2E908" w14:textId="7C64DE17" w:rsidR="00C565CF" w:rsidRPr="009F3CCF" w:rsidRDefault="00124EAA" w:rsidP="00124EAA">
      <w:pPr>
        <w:pStyle w:val="Sous-article"/>
        <w:outlineLvl w:val="1"/>
        <w:rPr>
          <w:sz w:val="24"/>
          <w:szCs w:val="24"/>
          <w:lang w:eastAsia="fr-FR"/>
        </w:rPr>
      </w:pPr>
      <w:bookmarkStart w:id="40" w:name="_Toc208151318"/>
      <w:r w:rsidRPr="009F3CCF">
        <w:rPr>
          <w:sz w:val="24"/>
          <w:szCs w:val="24"/>
          <w:lang w:eastAsia="fr-FR"/>
        </w:rPr>
        <w:t>1</w:t>
      </w:r>
      <w:r w:rsidR="00D25D43" w:rsidRPr="009F3CCF">
        <w:rPr>
          <w:sz w:val="24"/>
          <w:szCs w:val="24"/>
          <w:lang w:eastAsia="fr-FR"/>
        </w:rPr>
        <w:t>1</w:t>
      </w:r>
      <w:r w:rsidR="00C565CF" w:rsidRPr="009F3CCF">
        <w:rPr>
          <w:sz w:val="24"/>
          <w:szCs w:val="24"/>
          <w:lang w:eastAsia="fr-FR"/>
        </w:rPr>
        <w:t>.1 Langue</w:t>
      </w:r>
      <w:bookmarkEnd w:id="40"/>
    </w:p>
    <w:p w14:paraId="32E2BD83" w14:textId="77777777"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Les correspondances, réunions et discussions relatives à la présente consultation et à l’exécution du marché se déroulent en langue française. </w:t>
      </w:r>
    </w:p>
    <w:p w14:paraId="3F8D09C1" w14:textId="18430FBC"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documents fournis par le candidat seront rédigés en langue française. Le français sera également la langue d’exéc</w:t>
      </w:r>
      <w:r w:rsidR="00B301FF" w:rsidRPr="009F3CCF">
        <w:rPr>
          <w:rFonts w:ascii="Arial" w:eastAsia="Times New Roman" w:hAnsi="Arial" w:cs="Arial"/>
          <w:sz w:val="24"/>
          <w:szCs w:val="24"/>
          <w:lang w:eastAsia="fr-FR"/>
        </w:rPr>
        <w:t xml:space="preserve">ution du marché. Les personnes qui dans le cadre de ce marché </w:t>
      </w:r>
      <w:r w:rsidRPr="009F3CCF">
        <w:rPr>
          <w:rFonts w:ascii="Arial" w:eastAsia="Times New Roman" w:hAnsi="Arial" w:cs="Arial"/>
          <w:sz w:val="24"/>
          <w:szCs w:val="24"/>
          <w:lang w:eastAsia="fr-FR"/>
        </w:rPr>
        <w:t>seront en contact avec l’I</w:t>
      </w:r>
      <w:r w:rsidR="00DD3843" w:rsidRPr="009F3CCF">
        <w:rPr>
          <w:rFonts w:ascii="Arial" w:eastAsia="Times New Roman" w:hAnsi="Arial" w:cs="Arial"/>
          <w:sz w:val="24"/>
          <w:szCs w:val="24"/>
          <w:lang w:eastAsia="fr-FR"/>
        </w:rPr>
        <w:t>nserm</w:t>
      </w:r>
      <w:r w:rsidRPr="009F3CCF">
        <w:rPr>
          <w:rFonts w:ascii="Arial" w:eastAsia="Times New Roman" w:hAnsi="Arial" w:cs="Arial"/>
          <w:sz w:val="24"/>
          <w:szCs w:val="24"/>
          <w:lang w:eastAsia="fr-FR"/>
        </w:rPr>
        <w:t xml:space="preserve"> devront avoir une parfaite maitrise de la langue française.</w:t>
      </w:r>
    </w:p>
    <w:p w14:paraId="20BC0FAD" w14:textId="77777777"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Dans l'hypothèse où le candidat étranger produit un document constituant, accompagnant ou émanant d'une administration de son pays d'origine, ce document devra être accompagné d'une traduction en langue française dont le candidat est réputé attester de l'exactitude et de la conformité avec l'original.</w:t>
      </w:r>
    </w:p>
    <w:p w14:paraId="69B21C2A" w14:textId="1835EC71" w:rsidR="00C565CF" w:rsidRPr="009F3CCF" w:rsidRDefault="00124EAA" w:rsidP="00124EAA">
      <w:pPr>
        <w:pStyle w:val="Sous-article"/>
        <w:outlineLvl w:val="1"/>
        <w:rPr>
          <w:sz w:val="24"/>
          <w:szCs w:val="24"/>
          <w:lang w:eastAsia="fr-FR"/>
        </w:rPr>
      </w:pPr>
      <w:bookmarkStart w:id="41" w:name="_Toc208151319"/>
      <w:r w:rsidRPr="009F3CCF">
        <w:rPr>
          <w:sz w:val="24"/>
          <w:szCs w:val="24"/>
          <w:lang w:eastAsia="fr-FR"/>
        </w:rPr>
        <w:t>1</w:t>
      </w:r>
      <w:r w:rsidR="00D25D43" w:rsidRPr="009F3CCF">
        <w:rPr>
          <w:sz w:val="24"/>
          <w:szCs w:val="24"/>
          <w:lang w:eastAsia="fr-FR"/>
        </w:rPr>
        <w:t>1</w:t>
      </w:r>
      <w:r w:rsidR="00C565CF" w:rsidRPr="009F3CCF">
        <w:rPr>
          <w:sz w:val="24"/>
          <w:szCs w:val="24"/>
          <w:lang w:eastAsia="fr-FR"/>
        </w:rPr>
        <w:t>.2 Echanges électroniques</w:t>
      </w:r>
      <w:bookmarkEnd w:id="41"/>
    </w:p>
    <w:p w14:paraId="70EF5990" w14:textId="4B1735A9"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Conformément à l’article R</w:t>
      </w:r>
      <w:r w:rsidR="0092352D" w:rsidRPr="009F3CCF">
        <w:rPr>
          <w:rFonts w:ascii="Arial" w:eastAsia="Times New Roman" w:hAnsi="Arial" w:cs="Arial"/>
          <w:sz w:val="24"/>
          <w:szCs w:val="24"/>
          <w:lang w:eastAsia="fr-FR"/>
        </w:rPr>
        <w:t>.</w:t>
      </w:r>
      <w:r w:rsidRPr="009F3CCF">
        <w:rPr>
          <w:rFonts w:ascii="Arial" w:eastAsia="Times New Roman" w:hAnsi="Arial" w:cs="Arial"/>
          <w:sz w:val="24"/>
          <w:szCs w:val="24"/>
          <w:lang w:eastAsia="fr-FR"/>
        </w:rPr>
        <w:t>2132-7 du code de la commande publique, toutes les communications et tous les échanges d’information entre l’I</w:t>
      </w:r>
      <w:r w:rsidR="00DD3843" w:rsidRPr="009F3CCF">
        <w:rPr>
          <w:rFonts w:ascii="Arial" w:eastAsia="Times New Roman" w:hAnsi="Arial" w:cs="Arial"/>
          <w:sz w:val="24"/>
          <w:szCs w:val="24"/>
          <w:lang w:eastAsia="fr-FR"/>
        </w:rPr>
        <w:t>nserm</w:t>
      </w:r>
      <w:r w:rsidRPr="009F3CCF">
        <w:rPr>
          <w:rFonts w:ascii="Arial" w:eastAsia="Times New Roman" w:hAnsi="Arial" w:cs="Arial"/>
          <w:sz w:val="24"/>
          <w:szCs w:val="24"/>
          <w:lang w:eastAsia="fr-FR"/>
        </w:rPr>
        <w:t xml:space="preserve"> et les candidats dans le cadre de cette consultation ont lieu par voie électronique. </w:t>
      </w:r>
    </w:p>
    <w:p w14:paraId="294BCF24" w14:textId="79592F96"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 cette fin, l’outil de communication choisi par l’I</w:t>
      </w:r>
      <w:r w:rsidR="00DD3843" w:rsidRPr="009F3CCF">
        <w:rPr>
          <w:rFonts w:ascii="Arial" w:eastAsia="Times New Roman" w:hAnsi="Arial" w:cs="Arial"/>
          <w:sz w:val="24"/>
          <w:szCs w:val="24"/>
          <w:lang w:eastAsia="fr-FR"/>
        </w:rPr>
        <w:t>nserm</w:t>
      </w:r>
      <w:r w:rsidRPr="009F3CCF">
        <w:rPr>
          <w:rFonts w:ascii="Arial" w:eastAsia="Times New Roman" w:hAnsi="Arial" w:cs="Arial"/>
          <w:sz w:val="24"/>
          <w:szCs w:val="24"/>
          <w:lang w:eastAsia="fr-FR"/>
        </w:rPr>
        <w:t xml:space="preserve"> pour communiquer avec les candidats pendant la consultation est la plateforme de dématérialisation de l’Etat</w:t>
      </w:r>
      <w:r w:rsidR="00E031BC" w:rsidRPr="009F3CCF">
        <w:rPr>
          <w:rFonts w:ascii="Arial" w:eastAsia="Times New Roman" w:hAnsi="Arial" w:cs="Arial"/>
          <w:sz w:val="24"/>
          <w:szCs w:val="24"/>
          <w:lang w:eastAsia="fr-FR"/>
        </w:rPr>
        <w:t> :</w:t>
      </w:r>
      <w:r w:rsidRPr="009F3CCF">
        <w:rPr>
          <w:rFonts w:ascii="Arial" w:eastAsia="Times New Roman" w:hAnsi="Arial" w:cs="Arial"/>
          <w:sz w:val="24"/>
          <w:szCs w:val="24"/>
          <w:lang w:eastAsia="fr-FR"/>
        </w:rPr>
        <w:t xml:space="preserve"> PLACE (</w:t>
      </w:r>
      <w:hyperlink r:id="rId15" w:history="1">
        <w:r w:rsidRPr="009F3CCF">
          <w:rPr>
            <w:rFonts w:ascii="Arial" w:eastAsia="Times New Roman" w:hAnsi="Arial" w:cs="Arial"/>
            <w:color w:val="0000FF"/>
            <w:sz w:val="24"/>
            <w:szCs w:val="24"/>
            <w:u w:val="single"/>
            <w:lang w:eastAsia="fr-FR"/>
          </w:rPr>
          <w:t>https://www.marches-publics.gouv.fr</w:t>
        </w:r>
      </w:hyperlink>
      <w:r w:rsidRPr="009F3CCF">
        <w:rPr>
          <w:rFonts w:ascii="Arial" w:eastAsia="Times New Roman" w:hAnsi="Arial" w:cs="Arial"/>
          <w:sz w:val="24"/>
          <w:szCs w:val="24"/>
          <w:lang w:eastAsia="fr-FR"/>
        </w:rPr>
        <w:t xml:space="preserve">), dont l’accès est gratuit. </w:t>
      </w:r>
    </w:p>
    <w:p w14:paraId="5C566C39" w14:textId="3AA9221C"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w:t>
      </w:r>
      <w:r w:rsidR="00DD3843" w:rsidRPr="009F3CCF">
        <w:rPr>
          <w:rFonts w:ascii="Arial" w:eastAsia="Times New Roman" w:hAnsi="Arial" w:cs="Arial"/>
          <w:sz w:val="24"/>
          <w:szCs w:val="24"/>
          <w:lang w:eastAsia="fr-FR"/>
        </w:rPr>
        <w:t>Inserm</w:t>
      </w:r>
      <w:r w:rsidRPr="009F3CCF">
        <w:rPr>
          <w:rFonts w:ascii="Arial" w:eastAsia="Times New Roman" w:hAnsi="Arial" w:cs="Arial"/>
          <w:sz w:val="24"/>
          <w:szCs w:val="24"/>
          <w:lang w:eastAsia="fr-FR"/>
        </w:rPr>
        <w:t xml:space="preserve"> entend utiliser cette plateforme pour mettre à disposition des candidats les documents de la consultation, pour informer les candidats d'éventuelles modifications ou ajouts aux documents de la consultation, pour répondre aux questions qui lui seront posées, et pour échanger avec les candidats dans le cadre de toute la procédure de passation du marché. </w:t>
      </w:r>
    </w:p>
    <w:p w14:paraId="7A829FDE" w14:textId="5FE79EDD" w:rsidR="00C565CF" w:rsidRPr="009F3CCF" w:rsidRDefault="00DD3843"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L’Inserm</w:t>
      </w:r>
      <w:r w:rsidR="00C565CF" w:rsidRPr="009F3CCF">
        <w:rPr>
          <w:rFonts w:ascii="Arial" w:eastAsia="Times New Roman" w:hAnsi="Arial" w:cs="Arial"/>
          <w:sz w:val="24"/>
          <w:szCs w:val="24"/>
          <w:lang w:eastAsia="fr-FR"/>
        </w:rPr>
        <w:t xml:space="preserve"> attire l’attention des candidats sur le fait que seule l'identification des candidats lors du téléchargement du dossier de la consultation permet d'être tenu informé automatiquement des modifications et des précisions éventuellement apportées aux documents de la consultation, et de déposer une réponse.</w:t>
      </w:r>
    </w:p>
    <w:p w14:paraId="003C0DB3" w14:textId="3D588BAA" w:rsidR="00C565CF" w:rsidRPr="009F3CCF" w:rsidRDefault="00C565CF" w:rsidP="00C565CF">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Pour ce faire, les candidats peuvent compléter en ligne un formulaire d’identification où ils précisen</w:t>
      </w:r>
      <w:r w:rsidR="00E031BC" w:rsidRPr="009F3CCF">
        <w:rPr>
          <w:rFonts w:ascii="Arial" w:eastAsia="Times New Roman" w:hAnsi="Arial" w:cs="Arial"/>
          <w:sz w:val="24"/>
          <w:szCs w:val="24"/>
          <w:lang w:eastAsia="fr-FR"/>
        </w:rPr>
        <w:t>t : le nom de l’entreprise, l’adresse postale et le</w:t>
      </w:r>
      <w:r w:rsidRPr="009F3CCF">
        <w:rPr>
          <w:rFonts w:ascii="Arial" w:eastAsia="Times New Roman" w:hAnsi="Arial" w:cs="Arial"/>
          <w:sz w:val="24"/>
          <w:szCs w:val="24"/>
          <w:lang w:eastAsia="fr-FR"/>
        </w:rPr>
        <w:t xml:space="preserve"> SIREN ainsi que le nom de la personne physique téléchargeant les documents et une adresse courriel valide permettant de façon certaine une correspondance électronique. </w:t>
      </w:r>
    </w:p>
    <w:p w14:paraId="1AE63DDB" w14:textId="77777777" w:rsidR="00C565CF" w:rsidRPr="009F3CCF" w:rsidRDefault="00C565CF" w:rsidP="00C565CF">
      <w:pPr>
        <w:keepLines/>
        <w:spacing w:after="0" w:line="240" w:lineRule="auto"/>
        <w:jc w:val="both"/>
        <w:rPr>
          <w:rFonts w:ascii="Arial" w:eastAsia="Times New Roman" w:hAnsi="Arial" w:cs="Arial"/>
          <w:sz w:val="24"/>
          <w:szCs w:val="24"/>
          <w:lang w:eastAsia="fr-FR"/>
        </w:rPr>
      </w:pPr>
    </w:p>
    <w:p w14:paraId="0DDFCC63" w14:textId="77777777" w:rsidR="00C565CF" w:rsidRPr="009F3CCF" w:rsidRDefault="00C565CF" w:rsidP="00C565CF">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doivent en outre s’assurer que les courriels provenant de la plateforme PLACE ne sont pas classés dans la rubrique « spam » de leur messagerie électronique.</w:t>
      </w:r>
    </w:p>
    <w:p w14:paraId="5DB09AF3" w14:textId="10529443" w:rsidR="00C565CF" w:rsidRPr="009F3CCF" w:rsidRDefault="00C565CF" w:rsidP="00E031BC">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L’I</w:t>
      </w:r>
      <w:r w:rsidR="00DD3843" w:rsidRPr="009F3CCF">
        <w:rPr>
          <w:rFonts w:ascii="Arial" w:eastAsia="Times New Roman" w:hAnsi="Arial" w:cs="Arial"/>
          <w:sz w:val="24"/>
          <w:szCs w:val="24"/>
          <w:lang w:eastAsia="fr-FR"/>
        </w:rPr>
        <w:t>nserm</w:t>
      </w:r>
      <w:r w:rsidRPr="009F3CCF">
        <w:rPr>
          <w:rFonts w:ascii="Arial" w:eastAsia="Times New Roman" w:hAnsi="Arial" w:cs="Arial"/>
          <w:sz w:val="24"/>
          <w:szCs w:val="24"/>
          <w:lang w:eastAsia="fr-FR"/>
        </w:rPr>
        <w:t xml:space="preserve"> décline donc toute responsabilité pour le cas où un candidat non inscrit n'aurait pas eu connaissance d'une modification, quand bien même cette méconnaissance aboutirait au rejet de son offre.</w:t>
      </w:r>
    </w:p>
    <w:p w14:paraId="4B0E8D81" w14:textId="77777777" w:rsidR="00370BAF" w:rsidRPr="009F3CCF" w:rsidRDefault="00370BAF" w:rsidP="00370BAF">
      <w:pPr>
        <w:spacing w:after="0" w:line="240" w:lineRule="auto"/>
        <w:jc w:val="both"/>
        <w:rPr>
          <w:rFonts w:ascii="Arial" w:eastAsia="Times New Roman" w:hAnsi="Arial" w:cs="Arial"/>
          <w:sz w:val="24"/>
          <w:szCs w:val="24"/>
          <w:lang w:eastAsia="fr-FR"/>
        </w:rPr>
      </w:pPr>
    </w:p>
    <w:p w14:paraId="412EA8BE" w14:textId="30A9BD78" w:rsidR="00DA6C69" w:rsidRPr="009F3CCF" w:rsidRDefault="00124EAA" w:rsidP="00124EAA">
      <w:pPr>
        <w:pStyle w:val="Article"/>
        <w:spacing w:after="0"/>
        <w:outlineLvl w:val="0"/>
        <w:rPr>
          <w:rFonts w:ascii="Arial" w:hAnsi="Arial" w:cs="Arial"/>
          <w:sz w:val="24"/>
          <w:szCs w:val="24"/>
        </w:rPr>
      </w:pPr>
      <w:bookmarkStart w:id="42" w:name="_Toc58427906"/>
      <w:bookmarkStart w:id="43" w:name="_Toc208151320"/>
      <w:r w:rsidRPr="009F3CCF">
        <w:rPr>
          <w:rFonts w:ascii="Arial" w:hAnsi="Arial" w:cs="Arial"/>
          <w:sz w:val="24"/>
          <w:szCs w:val="24"/>
        </w:rPr>
        <w:t>Article 1</w:t>
      </w:r>
      <w:r w:rsidR="00D25D43" w:rsidRPr="009F3CCF">
        <w:rPr>
          <w:rFonts w:ascii="Arial" w:hAnsi="Arial" w:cs="Arial"/>
          <w:sz w:val="24"/>
          <w:szCs w:val="24"/>
        </w:rPr>
        <w:t>2</w:t>
      </w:r>
      <w:r w:rsidR="00DA6C69" w:rsidRPr="009F3CCF">
        <w:rPr>
          <w:rFonts w:ascii="Arial" w:hAnsi="Arial" w:cs="Arial"/>
          <w:sz w:val="24"/>
          <w:szCs w:val="24"/>
        </w:rPr>
        <w:t> : Visites des locaux</w:t>
      </w:r>
      <w:bookmarkEnd w:id="42"/>
      <w:bookmarkEnd w:id="43"/>
    </w:p>
    <w:p w14:paraId="6936BCC6" w14:textId="77777777" w:rsidR="00C26B8D" w:rsidRPr="009F3CCF" w:rsidRDefault="00C26B8D" w:rsidP="007C0978">
      <w:pPr>
        <w:spacing w:after="0"/>
        <w:rPr>
          <w:rFonts w:ascii="Arial" w:hAnsi="Arial" w:cs="Arial"/>
          <w:sz w:val="24"/>
          <w:szCs w:val="24"/>
        </w:rPr>
      </w:pPr>
    </w:p>
    <w:p w14:paraId="6741789E" w14:textId="45191FB2" w:rsidR="005D1670" w:rsidRPr="009F3CCF" w:rsidRDefault="00CA3BF4" w:rsidP="00057246">
      <w:pPr>
        <w:jc w:val="both"/>
        <w:rPr>
          <w:rFonts w:ascii="Arial" w:hAnsi="Arial" w:cs="Arial"/>
          <w:sz w:val="24"/>
          <w:szCs w:val="24"/>
        </w:rPr>
      </w:pPr>
      <w:sdt>
        <w:sdtPr>
          <w:rPr>
            <w:rFonts w:ascii="Arial" w:hAnsi="Arial" w:cs="Arial"/>
            <w:sz w:val="24"/>
            <w:szCs w:val="24"/>
          </w:rPr>
          <w:id w:val="-75760404"/>
          <w14:checkbox>
            <w14:checked w14:val="1"/>
            <w14:checkedState w14:val="2612" w14:font="MS Gothic"/>
            <w14:uncheckedState w14:val="2610" w14:font="MS Gothic"/>
          </w14:checkbox>
        </w:sdtPr>
        <w:sdtEndPr/>
        <w:sdtContent>
          <w:r w:rsidR="0078165D" w:rsidRPr="009F3CCF">
            <w:rPr>
              <w:rFonts w:ascii="Segoe UI Symbol" w:eastAsia="MS Gothic" w:hAnsi="Segoe UI Symbol" w:cs="Segoe UI Symbol"/>
              <w:sz w:val="24"/>
              <w:szCs w:val="24"/>
            </w:rPr>
            <w:t>☒</w:t>
          </w:r>
        </w:sdtContent>
      </w:sdt>
      <w:r w:rsidR="005916D4" w:rsidRPr="009F3CCF">
        <w:rPr>
          <w:rFonts w:ascii="Arial" w:hAnsi="Arial" w:cs="Arial"/>
          <w:sz w:val="24"/>
          <w:szCs w:val="24"/>
        </w:rPr>
        <w:t xml:space="preserve"> </w:t>
      </w:r>
      <w:r w:rsidR="0051561C" w:rsidRPr="009F3CCF">
        <w:rPr>
          <w:rFonts w:ascii="Arial" w:hAnsi="Arial" w:cs="Arial"/>
          <w:b/>
          <w:bCs/>
          <w:sz w:val="24"/>
          <w:szCs w:val="24"/>
        </w:rPr>
        <w:t>La v</w:t>
      </w:r>
      <w:r w:rsidR="00084793" w:rsidRPr="009F3CCF">
        <w:rPr>
          <w:rFonts w:ascii="Arial" w:hAnsi="Arial" w:cs="Arial"/>
          <w:b/>
          <w:bCs/>
          <w:sz w:val="24"/>
          <w:szCs w:val="24"/>
        </w:rPr>
        <w:t>isite</w:t>
      </w:r>
      <w:r w:rsidR="005D1670" w:rsidRPr="009F3CCF">
        <w:rPr>
          <w:rFonts w:ascii="Arial" w:hAnsi="Arial" w:cs="Arial"/>
          <w:b/>
          <w:bCs/>
          <w:sz w:val="24"/>
          <w:szCs w:val="24"/>
        </w:rPr>
        <w:t xml:space="preserve"> </w:t>
      </w:r>
      <w:r w:rsidR="006E62D2" w:rsidRPr="009F3CCF">
        <w:rPr>
          <w:rFonts w:ascii="Arial" w:hAnsi="Arial" w:cs="Arial"/>
          <w:b/>
          <w:bCs/>
          <w:sz w:val="24"/>
          <w:szCs w:val="24"/>
        </w:rPr>
        <w:t xml:space="preserve">des locaux </w:t>
      </w:r>
      <w:r w:rsidR="00B96FF5" w:rsidRPr="009F3CCF">
        <w:rPr>
          <w:rFonts w:ascii="Arial" w:hAnsi="Arial" w:cs="Arial"/>
          <w:b/>
          <w:bCs/>
          <w:sz w:val="24"/>
          <w:szCs w:val="24"/>
        </w:rPr>
        <w:t xml:space="preserve">par les candidats </w:t>
      </w:r>
      <w:r w:rsidR="005D1670" w:rsidRPr="009F3CCF">
        <w:rPr>
          <w:rFonts w:ascii="Arial" w:hAnsi="Arial" w:cs="Arial"/>
          <w:b/>
          <w:bCs/>
          <w:sz w:val="24"/>
          <w:szCs w:val="24"/>
        </w:rPr>
        <w:t>est obligatoire.</w:t>
      </w:r>
      <w:r w:rsidR="005D1670" w:rsidRPr="009F3CCF">
        <w:rPr>
          <w:rFonts w:ascii="Arial" w:hAnsi="Arial" w:cs="Arial"/>
          <w:sz w:val="24"/>
          <w:szCs w:val="24"/>
        </w:rPr>
        <w:t xml:space="preserve"> </w:t>
      </w:r>
    </w:p>
    <w:p w14:paraId="300C1F18" w14:textId="7E9A8E78" w:rsidR="00B96FF5" w:rsidRPr="009F3CCF" w:rsidRDefault="005D1670" w:rsidP="009D4051">
      <w:pPr>
        <w:jc w:val="both"/>
        <w:rPr>
          <w:rFonts w:ascii="Arial" w:hAnsi="Arial" w:cs="Arial"/>
          <w:b/>
          <w:sz w:val="24"/>
          <w:szCs w:val="24"/>
        </w:rPr>
      </w:pPr>
      <w:r w:rsidRPr="009F3CCF">
        <w:rPr>
          <w:rFonts w:ascii="Arial" w:hAnsi="Arial" w:cs="Arial"/>
          <w:sz w:val="24"/>
          <w:szCs w:val="24"/>
        </w:rPr>
        <w:t>Les candidats devront impérativement faire une visite avant de remettre leur offre</w:t>
      </w:r>
      <w:r w:rsidR="00B96FF5" w:rsidRPr="009F3CCF">
        <w:rPr>
          <w:rFonts w:ascii="Arial" w:hAnsi="Arial" w:cs="Arial"/>
          <w:sz w:val="24"/>
          <w:szCs w:val="24"/>
        </w:rPr>
        <w:t xml:space="preserve">. Les offres remises par </w:t>
      </w:r>
      <w:r w:rsidR="00E031BC" w:rsidRPr="009F3CCF">
        <w:rPr>
          <w:rFonts w:ascii="Arial" w:hAnsi="Arial" w:cs="Arial"/>
          <w:sz w:val="24"/>
          <w:szCs w:val="24"/>
        </w:rPr>
        <w:t>les candidats n’ayant</w:t>
      </w:r>
      <w:r w:rsidR="00B96FF5" w:rsidRPr="009F3CCF">
        <w:rPr>
          <w:rFonts w:ascii="Arial" w:hAnsi="Arial" w:cs="Arial"/>
          <w:sz w:val="24"/>
          <w:szCs w:val="24"/>
        </w:rPr>
        <w:t xml:space="preserve"> pas effectué la visite obligatoire seront jugées irrégulières, sous réserve que le candidat ne soit pas en mesure de prouver qu’il avait une parfaite connaissance des lieux (ex : visite réalisée dans le cadre d’un précédent appel d’offres).</w:t>
      </w:r>
    </w:p>
    <w:p w14:paraId="7794B223" w14:textId="178BF5BC" w:rsidR="0041223E" w:rsidRPr="009F3CCF" w:rsidRDefault="0041223E" w:rsidP="0041223E">
      <w:pPr>
        <w:rPr>
          <w:rFonts w:ascii="Arial" w:hAnsi="Arial" w:cs="Arial"/>
          <w:sz w:val="24"/>
          <w:szCs w:val="24"/>
        </w:rPr>
      </w:pPr>
      <w:r w:rsidRPr="009F3CCF">
        <w:rPr>
          <w:rFonts w:ascii="Arial" w:hAnsi="Arial" w:cs="Arial"/>
          <w:sz w:val="24"/>
          <w:szCs w:val="24"/>
        </w:rPr>
        <w:t>Le nombre de personnes maximum pouvant se présenter à la visite est limité à un (1) par candidat.</w:t>
      </w:r>
    </w:p>
    <w:p w14:paraId="4420404F" w14:textId="3A1DF411" w:rsidR="006E54A8" w:rsidRPr="009F3CCF" w:rsidRDefault="0041223E" w:rsidP="00057246">
      <w:pPr>
        <w:jc w:val="both"/>
        <w:rPr>
          <w:rFonts w:ascii="Arial" w:hAnsi="Arial" w:cs="Arial"/>
          <w:sz w:val="24"/>
          <w:szCs w:val="24"/>
        </w:rPr>
      </w:pPr>
      <w:r w:rsidRPr="009F3CCF">
        <w:rPr>
          <w:rFonts w:ascii="Arial" w:hAnsi="Arial" w:cs="Arial"/>
          <w:sz w:val="24"/>
          <w:szCs w:val="24"/>
        </w:rPr>
        <w:t>L</w:t>
      </w:r>
      <w:r w:rsidR="009E6575" w:rsidRPr="009F3CCF">
        <w:rPr>
          <w:rFonts w:ascii="Arial" w:hAnsi="Arial" w:cs="Arial"/>
          <w:sz w:val="24"/>
          <w:szCs w:val="24"/>
        </w:rPr>
        <w:t>es candidats devront respecter les mesures sanitaires (port du masque, lavage de</w:t>
      </w:r>
      <w:r w:rsidR="00B96FF5" w:rsidRPr="009F3CCF">
        <w:rPr>
          <w:rFonts w:ascii="Arial" w:hAnsi="Arial" w:cs="Arial"/>
          <w:sz w:val="24"/>
          <w:szCs w:val="24"/>
        </w:rPr>
        <w:t>s</w:t>
      </w:r>
      <w:r w:rsidR="009E6575" w:rsidRPr="009F3CCF">
        <w:rPr>
          <w:rFonts w:ascii="Arial" w:hAnsi="Arial" w:cs="Arial"/>
          <w:sz w:val="24"/>
          <w:szCs w:val="24"/>
        </w:rPr>
        <w:t xml:space="preserve"> main</w:t>
      </w:r>
      <w:r w:rsidR="00B96FF5" w:rsidRPr="009F3CCF">
        <w:rPr>
          <w:rFonts w:ascii="Arial" w:hAnsi="Arial" w:cs="Arial"/>
          <w:sz w:val="24"/>
          <w:szCs w:val="24"/>
        </w:rPr>
        <w:t>s</w:t>
      </w:r>
      <w:r w:rsidR="009E6575" w:rsidRPr="009F3CCF">
        <w:rPr>
          <w:rFonts w:ascii="Arial" w:hAnsi="Arial" w:cs="Arial"/>
          <w:sz w:val="24"/>
          <w:szCs w:val="24"/>
        </w:rPr>
        <w:t xml:space="preserve">…). </w:t>
      </w:r>
    </w:p>
    <w:p w14:paraId="273C065C" w14:textId="37717EA9" w:rsidR="00057246" w:rsidRPr="009F3CCF" w:rsidRDefault="00B96FF5" w:rsidP="00057246">
      <w:pPr>
        <w:jc w:val="both"/>
        <w:rPr>
          <w:rFonts w:ascii="Arial" w:hAnsi="Arial" w:cs="Arial"/>
          <w:sz w:val="24"/>
          <w:szCs w:val="24"/>
        </w:rPr>
      </w:pPr>
      <w:r w:rsidRPr="009F3CCF">
        <w:rPr>
          <w:rFonts w:ascii="Arial" w:hAnsi="Arial" w:cs="Arial"/>
          <w:sz w:val="24"/>
          <w:szCs w:val="24"/>
        </w:rPr>
        <w:t>A l’issue de la</w:t>
      </w:r>
      <w:r w:rsidR="005D1670" w:rsidRPr="009F3CCF">
        <w:rPr>
          <w:rFonts w:ascii="Arial" w:hAnsi="Arial" w:cs="Arial"/>
          <w:sz w:val="24"/>
          <w:szCs w:val="24"/>
        </w:rPr>
        <w:t xml:space="preserve"> visite</w:t>
      </w:r>
      <w:r w:rsidR="009B4D76" w:rsidRPr="009F3CCF">
        <w:rPr>
          <w:rFonts w:ascii="Arial" w:hAnsi="Arial" w:cs="Arial"/>
          <w:sz w:val="24"/>
          <w:szCs w:val="24"/>
        </w:rPr>
        <w:t>,</w:t>
      </w:r>
      <w:r w:rsidR="005D1670" w:rsidRPr="009F3CCF">
        <w:rPr>
          <w:rFonts w:ascii="Arial" w:hAnsi="Arial" w:cs="Arial"/>
          <w:sz w:val="24"/>
          <w:szCs w:val="24"/>
        </w:rPr>
        <w:t xml:space="preserve"> une attesta</w:t>
      </w:r>
      <w:r w:rsidR="00057246" w:rsidRPr="009F3CCF">
        <w:rPr>
          <w:rFonts w:ascii="Arial" w:hAnsi="Arial" w:cs="Arial"/>
          <w:sz w:val="24"/>
          <w:szCs w:val="24"/>
        </w:rPr>
        <w:t>tion</w:t>
      </w:r>
      <w:r w:rsidR="00425EA6" w:rsidRPr="009F3CCF">
        <w:rPr>
          <w:rFonts w:ascii="Arial" w:hAnsi="Arial" w:cs="Arial"/>
          <w:sz w:val="24"/>
          <w:szCs w:val="24"/>
        </w:rPr>
        <w:t xml:space="preserve"> de</w:t>
      </w:r>
      <w:r w:rsidR="009B4D76" w:rsidRPr="009F3CCF">
        <w:rPr>
          <w:rFonts w:ascii="Arial" w:hAnsi="Arial" w:cs="Arial"/>
          <w:sz w:val="24"/>
          <w:szCs w:val="24"/>
        </w:rPr>
        <w:t xml:space="preserve"> visite</w:t>
      </w:r>
      <w:r w:rsidR="00057246" w:rsidRPr="009F3CCF">
        <w:rPr>
          <w:rFonts w:ascii="Arial" w:hAnsi="Arial" w:cs="Arial"/>
          <w:sz w:val="24"/>
          <w:szCs w:val="24"/>
        </w:rPr>
        <w:t xml:space="preserve"> sera fournie</w:t>
      </w:r>
      <w:r w:rsidR="009B4D76" w:rsidRPr="009F3CCF">
        <w:rPr>
          <w:rFonts w:ascii="Arial" w:hAnsi="Arial" w:cs="Arial"/>
          <w:sz w:val="24"/>
          <w:szCs w:val="24"/>
        </w:rPr>
        <w:t xml:space="preserve"> au</w:t>
      </w:r>
      <w:r w:rsidR="003B46F3" w:rsidRPr="009F3CCF">
        <w:rPr>
          <w:rFonts w:ascii="Arial" w:hAnsi="Arial" w:cs="Arial"/>
          <w:sz w:val="24"/>
          <w:szCs w:val="24"/>
        </w:rPr>
        <w:t>x</w:t>
      </w:r>
      <w:r w:rsidR="009B4D76" w:rsidRPr="009F3CCF">
        <w:rPr>
          <w:rFonts w:ascii="Arial" w:hAnsi="Arial" w:cs="Arial"/>
          <w:sz w:val="24"/>
          <w:szCs w:val="24"/>
        </w:rPr>
        <w:t xml:space="preserve"> candidat</w:t>
      </w:r>
      <w:r w:rsidR="003B46F3" w:rsidRPr="009F3CCF">
        <w:rPr>
          <w:rFonts w:ascii="Arial" w:hAnsi="Arial" w:cs="Arial"/>
          <w:sz w:val="24"/>
          <w:szCs w:val="24"/>
        </w:rPr>
        <w:t>s</w:t>
      </w:r>
      <w:r w:rsidR="0041223E" w:rsidRPr="009F3CCF">
        <w:rPr>
          <w:rFonts w:ascii="Arial" w:hAnsi="Arial" w:cs="Arial"/>
          <w:sz w:val="24"/>
          <w:szCs w:val="24"/>
        </w:rPr>
        <w:t xml:space="preserve"> que les candidats s</w:t>
      </w:r>
      <w:r w:rsidR="007A74C1" w:rsidRPr="009F3CCF">
        <w:rPr>
          <w:rFonts w:ascii="Arial" w:hAnsi="Arial" w:cs="Arial"/>
          <w:sz w:val="24"/>
          <w:szCs w:val="24"/>
        </w:rPr>
        <w:t>ont invités à déposer à l’appui de leur offre</w:t>
      </w:r>
      <w:r w:rsidR="00057246" w:rsidRPr="009F3CCF">
        <w:rPr>
          <w:rFonts w:ascii="Arial" w:hAnsi="Arial" w:cs="Arial"/>
          <w:sz w:val="24"/>
          <w:szCs w:val="24"/>
        </w:rPr>
        <w:t>.</w:t>
      </w:r>
      <w:r w:rsidR="00425EA6" w:rsidRPr="009F3CCF">
        <w:rPr>
          <w:rFonts w:ascii="Arial" w:hAnsi="Arial" w:cs="Arial"/>
          <w:sz w:val="24"/>
          <w:szCs w:val="24"/>
        </w:rPr>
        <w:t xml:space="preserve"> </w:t>
      </w:r>
      <w:r w:rsidRPr="009F3CCF">
        <w:rPr>
          <w:rFonts w:ascii="Arial" w:hAnsi="Arial" w:cs="Arial"/>
          <w:sz w:val="24"/>
          <w:szCs w:val="24"/>
        </w:rPr>
        <w:t>L’Inserm tiendra également un registre des visites</w:t>
      </w:r>
      <w:r w:rsidR="007A74C1" w:rsidRPr="009F3CCF">
        <w:rPr>
          <w:rFonts w:ascii="Arial" w:hAnsi="Arial" w:cs="Arial"/>
          <w:sz w:val="24"/>
          <w:szCs w:val="24"/>
        </w:rPr>
        <w:t xml:space="preserve"> permettant de contrôler l’effectivité des visites</w:t>
      </w:r>
      <w:r w:rsidRPr="009F3CCF">
        <w:rPr>
          <w:rFonts w:ascii="Arial" w:hAnsi="Arial" w:cs="Arial"/>
          <w:sz w:val="24"/>
          <w:szCs w:val="24"/>
        </w:rPr>
        <w:t xml:space="preserve">. </w:t>
      </w:r>
    </w:p>
    <w:p w14:paraId="43F18D4F" w14:textId="734ADD85" w:rsidR="009E6575" w:rsidRPr="009F3CCF" w:rsidRDefault="009E6575"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Dates </w:t>
      </w:r>
      <w:r w:rsidR="007A74C1" w:rsidRPr="009F3CCF">
        <w:rPr>
          <w:rFonts w:ascii="Arial" w:eastAsia="Times New Roman" w:hAnsi="Arial" w:cs="Arial"/>
          <w:sz w:val="24"/>
          <w:szCs w:val="24"/>
          <w:lang w:eastAsia="fr-FR"/>
        </w:rPr>
        <w:t>prévues et lieux de rendez-vous pour l</w:t>
      </w:r>
      <w:r w:rsidRPr="009F3CCF">
        <w:rPr>
          <w:rFonts w:ascii="Arial" w:eastAsia="Times New Roman" w:hAnsi="Arial" w:cs="Arial"/>
          <w:sz w:val="24"/>
          <w:szCs w:val="24"/>
          <w:lang w:eastAsia="fr-FR"/>
        </w:rPr>
        <w:t xml:space="preserve">es visites : </w:t>
      </w:r>
    </w:p>
    <w:p w14:paraId="4238CF7A" w14:textId="77777777" w:rsidR="007A74C1" w:rsidRPr="009F3CCF" w:rsidRDefault="007A74C1"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3EF922B4" w14:textId="684B2369" w:rsidR="0078165D" w:rsidRPr="009F3CCF"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u w:val="single"/>
          <w:lang w:eastAsia="fr-FR"/>
        </w:rPr>
      </w:pPr>
      <w:r w:rsidRPr="009F3CCF">
        <w:rPr>
          <w:rFonts w:ascii="Arial" w:eastAsia="Times New Roman" w:hAnsi="Arial" w:cs="Arial"/>
          <w:b/>
          <w:bCs/>
          <w:sz w:val="24"/>
          <w:szCs w:val="24"/>
          <w:u w:val="single"/>
          <w:lang w:eastAsia="fr-FR"/>
        </w:rPr>
        <w:t xml:space="preserve">Lot 1 : Site du Vinatier </w:t>
      </w:r>
    </w:p>
    <w:p w14:paraId="2F034921" w14:textId="4148DC09" w:rsidR="0078165D" w:rsidRPr="00214A34"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fr-FR"/>
        </w:rPr>
      </w:pPr>
      <w:r w:rsidRPr="00214A34">
        <w:rPr>
          <w:rFonts w:ascii="Arial" w:eastAsia="Times New Roman" w:hAnsi="Arial" w:cs="Arial"/>
          <w:b/>
          <w:bCs/>
          <w:sz w:val="24"/>
          <w:szCs w:val="24"/>
          <w:lang w:eastAsia="fr-FR"/>
        </w:rPr>
        <w:t xml:space="preserve">Date : </w:t>
      </w:r>
      <w:r w:rsidR="0076208D">
        <w:rPr>
          <w:rFonts w:ascii="Arial" w:eastAsia="Times New Roman" w:hAnsi="Arial" w:cs="Arial"/>
          <w:b/>
          <w:bCs/>
          <w:sz w:val="24"/>
          <w:szCs w:val="24"/>
          <w:lang w:eastAsia="fr-FR"/>
        </w:rPr>
        <w:t xml:space="preserve">Lundi 06 </w:t>
      </w:r>
      <w:r w:rsidR="00E32B6E" w:rsidRPr="00214A34">
        <w:rPr>
          <w:rFonts w:ascii="Arial" w:eastAsia="Times New Roman" w:hAnsi="Arial" w:cs="Arial"/>
          <w:b/>
          <w:bCs/>
          <w:sz w:val="24"/>
          <w:szCs w:val="24"/>
          <w:lang w:eastAsia="fr-FR"/>
        </w:rPr>
        <w:t>octobre 2025</w:t>
      </w:r>
      <w:r w:rsidR="00214A34" w:rsidRPr="00214A34">
        <w:rPr>
          <w:rFonts w:ascii="Arial" w:eastAsia="Times New Roman" w:hAnsi="Arial" w:cs="Arial"/>
          <w:b/>
          <w:bCs/>
          <w:sz w:val="24"/>
          <w:szCs w:val="24"/>
          <w:lang w:eastAsia="fr-FR"/>
        </w:rPr>
        <w:t xml:space="preserve"> (à 9h00)</w:t>
      </w:r>
    </w:p>
    <w:p w14:paraId="5005E188" w14:textId="77777777" w:rsidR="00747434" w:rsidRPr="009F3CCF" w:rsidRDefault="00747434"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7BADE883" w14:textId="7F2AF5C5" w:rsidR="0078165D" w:rsidRPr="009F3CCF"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Adresse : Centre Hospitalier du Vinatier, 95 Boulevard Pinel, Bâtiment 452, 69500 Bron</w:t>
      </w:r>
    </w:p>
    <w:p w14:paraId="1F2B107A" w14:textId="565C8C38" w:rsidR="0078165D" w:rsidRPr="009F3CCF"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Responsable de visite : </w:t>
      </w:r>
      <w:r w:rsidR="00D26BC0" w:rsidRPr="009F3CCF">
        <w:rPr>
          <w:rFonts w:ascii="Arial" w:eastAsia="Times New Roman" w:hAnsi="Arial" w:cs="Arial"/>
          <w:sz w:val="24"/>
          <w:szCs w:val="24"/>
          <w:lang w:eastAsia="fr-FR"/>
        </w:rPr>
        <w:t>Madame Lucie Subtil</w:t>
      </w:r>
      <w:r w:rsidR="007D1B36">
        <w:rPr>
          <w:rFonts w:ascii="Arial" w:eastAsia="Times New Roman" w:hAnsi="Arial" w:cs="Arial"/>
          <w:sz w:val="24"/>
          <w:szCs w:val="24"/>
          <w:lang w:eastAsia="fr-FR"/>
        </w:rPr>
        <w:t xml:space="preserve"> </w:t>
      </w:r>
    </w:p>
    <w:p w14:paraId="561F5D10" w14:textId="77777777" w:rsidR="0078165D" w:rsidRPr="009F3CCF"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5B1C4E4E" w14:textId="08E1856C" w:rsidR="0078165D" w:rsidRPr="009F3CCF"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u w:val="single"/>
          <w:lang w:eastAsia="fr-FR"/>
        </w:rPr>
      </w:pPr>
      <w:r w:rsidRPr="009F3CCF">
        <w:rPr>
          <w:rFonts w:ascii="Arial" w:eastAsia="Times New Roman" w:hAnsi="Arial" w:cs="Arial"/>
          <w:b/>
          <w:bCs/>
          <w:sz w:val="24"/>
          <w:szCs w:val="24"/>
          <w:u w:val="single"/>
          <w:lang w:eastAsia="fr-FR"/>
        </w:rPr>
        <w:t xml:space="preserve">Lot 2 : Site de Gerland </w:t>
      </w:r>
    </w:p>
    <w:p w14:paraId="705AF6F6" w14:textId="6BC214B5" w:rsidR="0078165D" w:rsidRPr="00214A34"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fr-FR"/>
        </w:rPr>
      </w:pPr>
      <w:r w:rsidRPr="00214A34">
        <w:rPr>
          <w:rFonts w:ascii="Arial" w:eastAsia="Times New Roman" w:hAnsi="Arial" w:cs="Arial"/>
          <w:b/>
          <w:bCs/>
          <w:sz w:val="24"/>
          <w:szCs w:val="24"/>
          <w:lang w:eastAsia="fr-FR"/>
        </w:rPr>
        <w:t xml:space="preserve">Date : </w:t>
      </w:r>
      <w:r w:rsidR="0076208D">
        <w:rPr>
          <w:rFonts w:ascii="Arial" w:eastAsia="Times New Roman" w:hAnsi="Arial" w:cs="Arial"/>
          <w:b/>
          <w:bCs/>
          <w:sz w:val="24"/>
          <w:szCs w:val="24"/>
          <w:lang w:eastAsia="fr-FR"/>
        </w:rPr>
        <w:t xml:space="preserve">Jeudi 09 </w:t>
      </w:r>
      <w:r w:rsidR="00E32B6E" w:rsidRPr="00214A34">
        <w:rPr>
          <w:rFonts w:ascii="Arial" w:eastAsia="Times New Roman" w:hAnsi="Arial" w:cs="Arial"/>
          <w:b/>
          <w:bCs/>
          <w:sz w:val="24"/>
          <w:szCs w:val="24"/>
          <w:lang w:eastAsia="fr-FR"/>
        </w:rPr>
        <w:t>octobre 2025 (</w:t>
      </w:r>
      <w:r w:rsidR="00F71E74">
        <w:rPr>
          <w:rFonts w:ascii="Arial" w:eastAsia="Times New Roman" w:hAnsi="Arial" w:cs="Arial"/>
          <w:b/>
          <w:bCs/>
          <w:sz w:val="24"/>
          <w:szCs w:val="24"/>
          <w:lang w:eastAsia="fr-FR"/>
        </w:rPr>
        <w:t>à 9h00</w:t>
      </w:r>
      <w:r w:rsidR="00E32B6E" w:rsidRPr="00214A34">
        <w:rPr>
          <w:rFonts w:ascii="Arial" w:eastAsia="Times New Roman" w:hAnsi="Arial" w:cs="Arial"/>
          <w:b/>
          <w:bCs/>
          <w:sz w:val="24"/>
          <w:szCs w:val="24"/>
          <w:lang w:eastAsia="fr-FR"/>
        </w:rPr>
        <w:t>)</w:t>
      </w:r>
    </w:p>
    <w:p w14:paraId="731AB2B9" w14:textId="77777777" w:rsidR="00747434" w:rsidRPr="009F3CCF" w:rsidRDefault="00747434"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478EF1F6" w14:textId="04150B11" w:rsidR="0078165D" w:rsidRPr="009F3CCF" w:rsidRDefault="0078165D"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Adresse : (21 avenue Tony Garnier, 69007 Lyon)</w:t>
      </w:r>
    </w:p>
    <w:p w14:paraId="397FDABA" w14:textId="77777777" w:rsidR="0078165D" w:rsidRPr="009F3CCF" w:rsidRDefault="0078165D" w:rsidP="005F767F">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14" w:hanging="357"/>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La partie Laboratoire P4 + Laboratoire </w:t>
      </w:r>
      <w:proofErr w:type="spellStart"/>
      <w:r w:rsidRPr="009F3CCF">
        <w:rPr>
          <w:rFonts w:ascii="Arial" w:eastAsia="Times New Roman" w:hAnsi="Arial" w:cs="Arial"/>
          <w:sz w:val="24"/>
          <w:szCs w:val="24"/>
          <w:lang w:eastAsia="fr-FR"/>
        </w:rPr>
        <w:t>Hidden</w:t>
      </w:r>
      <w:proofErr w:type="spellEnd"/>
      <w:r w:rsidRPr="009F3CCF">
        <w:rPr>
          <w:rFonts w:ascii="Arial" w:eastAsia="Times New Roman" w:hAnsi="Arial" w:cs="Arial"/>
          <w:sz w:val="24"/>
          <w:szCs w:val="24"/>
          <w:lang w:eastAsia="fr-FR"/>
        </w:rPr>
        <w:t xml:space="preserve"> + poste de garde + Bâtiment S </w:t>
      </w:r>
    </w:p>
    <w:p w14:paraId="45B1EDD4" w14:textId="77777777" w:rsidR="0078165D" w:rsidRPr="009F3CCF" w:rsidRDefault="0078165D" w:rsidP="0078165D">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Responsable visite : Monsieur Alban </w:t>
      </w:r>
      <w:proofErr w:type="spellStart"/>
      <w:r w:rsidRPr="009F3CCF">
        <w:rPr>
          <w:rFonts w:ascii="Arial" w:eastAsia="Times New Roman" w:hAnsi="Arial" w:cs="Arial"/>
          <w:sz w:val="24"/>
          <w:szCs w:val="24"/>
          <w:lang w:eastAsia="fr-FR"/>
        </w:rPr>
        <w:t>Pocquet</w:t>
      </w:r>
      <w:proofErr w:type="spellEnd"/>
      <w:r w:rsidRPr="009F3CCF">
        <w:rPr>
          <w:rFonts w:ascii="Arial" w:eastAsia="Times New Roman" w:hAnsi="Arial" w:cs="Arial"/>
          <w:sz w:val="24"/>
          <w:szCs w:val="24"/>
          <w:lang w:eastAsia="fr-FR"/>
        </w:rPr>
        <w:t xml:space="preserve"> </w:t>
      </w:r>
    </w:p>
    <w:p w14:paraId="31D0A841" w14:textId="77777777" w:rsidR="0078165D" w:rsidRPr="009F3CCF" w:rsidRDefault="0078165D" w:rsidP="005F767F">
      <w:pPr>
        <w:pStyle w:val="Paragraphedelist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ind w:left="714" w:hanging="357"/>
        <w:contextualSpacing w:val="0"/>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La partie Tour Inserm </w:t>
      </w:r>
    </w:p>
    <w:p w14:paraId="1EE42C54" w14:textId="6552B2FE" w:rsidR="0051561C" w:rsidRPr="009F3CCF" w:rsidRDefault="0078165D" w:rsidP="0078165D">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Responsable</w:t>
      </w:r>
      <w:r w:rsidR="00A84B70" w:rsidRPr="009F3CCF">
        <w:rPr>
          <w:rFonts w:ascii="Arial" w:eastAsia="Times New Roman" w:hAnsi="Arial" w:cs="Arial"/>
          <w:sz w:val="24"/>
          <w:szCs w:val="24"/>
          <w:lang w:eastAsia="fr-FR"/>
        </w:rPr>
        <w:t>s</w:t>
      </w:r>
      <w:r w:rsidRPr="009F3CCF">
        <w:rPr>
          <w:rFonts w:ascii="Arial" w:eastAsia="Times New Roman" w:hAnsi="Arial" w:cs="Arial"/>
          <w:sz w:val="24"/>
          <w:szCs w:val="24"/>
          <w:lang w:eastAsia="fr-FR"/>
        </w:rPr>
        <w:t xml:space="preserve"> pour la visite : </w:t>
      </w:r>
      <w:r w:rsidR="0076208B" w:rsidRPr="009F3CCF">
        <w:rPr>
          <w:rFonts w:ascii="Arial" w:eastAsia="Times New Roman" w:hAnsi="Arial" w:cs="Arial"/>
          <w:sz w:val="24"/>
          <w:szCs w:val="24"/>
          <w:lang w:eastAsia="fr-FR"/>
        </w:rPr>
        <w:t xml:space="preserve">Madame Clémence Jacquemin, </w:t>
      </w:r>
      <w:r w:rsidRPr="009F3CCF">
        <w:rPr>
          <w:rFonts w:ascii="Arial" w:eastAsia="Times New Roman" w:hAnsi="Arial" w:cs="Arial"/>
          <w:sz w:val="24"/>
          <w:szCs w:val="24"/>
          <w:lang w:eastAsia="fr-FR"/>
        </w:rPr>
        <w:t xml:space="preserve">Monsieur Paul </w:t>
      </w:r>
      <w:proofErr w:type="spellStart"/>
      <w:r w:rsidRPr="009F3CCF">
        <w:rPr>
          <w:rFonts w:ascii="Arial" w:eastAsia="Times New Roman" w:hAnsi="Arial" w:cs="Arial"/>
          <w:sz w:val="24"/>
          <w:szCs w:val="24"/>
          <w:lang w:eastAsia="fr-FR"/>
        </w:rPr>
        <w:t>Mondière</w:t>
      </w:r>
      <w:proofErr w:type="spellEnd"/>
      <w:r w:rsidRPr="009F3CCF">
        <w:rPr>
          <w:rFonts w:ascii="Arial" w:eastAsia="Times New Roman" w:hAnsi="Arial" w:cs="Arial"/>
          <w:sz w:val="24"/>
          <w:szCs w:val="24"/>
          <w:lang w:eastAsia="fr-FR"/>
        </w:rPr>
        <w:t xml:space="preserve"> </w:t>
      </w:r>
      <w:r w:rsidR="005F767F" w:rsidRPr="009F3CCF">
        <w:rPr>
          <w:rFonts w:ascii="Arial" w:eastAsia="Times New Roman" w:hAnsi="Arial" w:cs="Arial"/>
          <w:sz w:val="24"/>
          <w:szCs w:val="24"/>
          <w:lang w:eastAsia="fr-FR"/>
        </w:rPr>
        <w:t xml:space="preserve">et Monsieur Christophe Gomez </w:t>
      </w:r>
      <w:r w:rsidRPr="009F3CCF">
        <w:rPr>
          <w:rFonts w:ascii="Arial" w:eastAsia="Times New Roman" w:hAnsi="Arial" w:cs="Arial"/>
          <w:sz w:val="24"/>
          <w:szCs w:val="24"/>
          <w:lang w:eastAsia="fr-FR"/>
        </w:rPr>
        <w:t xml:space="preserve"> </w:t>
      </w:r>
    </w:p>
    <w:p w14:paraId="70152EC8" w14:textId="77777777" w:rsidR="00747434" w:rsidRPr="009F3CCF" w:rsidRDefault="00747434" w:rsidP="0078165D">
      <w:pPr>
        <w:pStyle w:val="Paragraphedelist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5D4FEAFF" w14:textId="77777777" w:rsidR="00D26BC0" w:rsidRPr="009F3CCF" w:rsidRDefault="001436D7" w:rsidP="00143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Arial" w:eastAsia="Times New Roman" w:hAnsi="Arial" w:cs="Arial"/>
          <w:b/>
          <w:bCs/>
          <w:i/>
          <w:sz w:val="24"/>
          <w:szCs w:val="24"/>
          <w:lang w:eastAsia="fr-FR"/>
        </w:rPr>
      </w:pPr>
      <w:r w:rsidRPr="009F3CCF">
        <w:rPr>
          <w:rFonts w:ascii="Arial" w:eastAsia="Times New Roman" w:hAnsi="Arial" w:cs="Arial"/>
          <w:b/>
          <w:bCs/>
          <w:i/>
          <w:sz w:val="24"/>
          <w:szCs w:val="24"/>
          <w:lang w:eastAsia="fr-FR"/>
        </w:rPr>
        <w:t>Les candidats qui assisteront à la visite obligatoire sur le site de Gerland devront obligatoirement adresser une copie de leur justificatif d’identité à l’alias</w:t>
      </w:r>
      <w:r w:rsidR="00D26BC0" w:rsidRPr="009F3CCF">
        <w:rPr>
          <w:rFonts w:ascii="Arial" w:eastAsia="Times New Roman" w:hAnsi="Arial" w:cs="Arial"/>
          <w:b/>
          <w:bCs/>
          <w:i/>
          <w:sz w:val="24"/>
          <w:szCs w:val="24"/>
          <w:lang w:eastAsia="fr-FR"/>
        </w:rPr>
        <w:t xml:space="preserve"> : </w:t>
      </w:r>
    </w:p>
    <w:p w14:paraId="36D0C249" w14:textId="40119B48" w:rsidR="00D26BC0" w:rsidRPr="009F3CCF" w:rsidRDefault="001436D7" w:rsidP="00143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Arial" w:eastAsia="Times New Roman" w:hAnsi="Arial" w:cs="Arial"/>
          <w:b/>
          <w:bCs/>
          <w:i/>
          <w:sz w:val="24"/>
          <w:szCs w:val="24"/>
          <w:lang w:eastAsia="fr-FR"/>
        </w:rPr>
      </w:pPr>
      <w:r w:rsidRPr="009F3CCF">
        <w:rPr>
          <w:rFonts w:ascii="Arial" w:eastAsia="Times New Roman" w:hAnsi="Arial" w:cs="Arial"/>
          <w:b/>
          <w:bCs/>
          <w:i/>
          <w:sz w:val="24"/>
          <w:szCs w:val="24"/>
          <w:lang w:eastAsia="fr-FR"/>
        </w:rPr>
        <w:t> </w:t>
      </w:r>
      <w:hyperlink r:id="rId16" w:history="1">
        <w:r w:rsidR="00D26BC0" w:rsidRPr="009F3CCF">
          <w:rPr>
            <w:rStyle w:val="Lienhypertexte"/>
            <w:rFonts w:ascii="Arial" w:eastAsia="Times New Roman" w:hAnsi="Arial" w:cs="Arial"/>
            <w:b/>
            <w:bCs/>
            <w:i/>
            <w:color w:val="auto"/>
            <w:sz w:val="24"/>
            <w:szCs w:val="24"/>
            <w:lang w:eastAsia="fr-FR"/>
          </w:rPr>
          <w:t>badges.laboP4-lyon@inserm.fr</w:t>
        </w:r>
      </w:hyperlink>
      <w:r w:rsidRPr="009F3CCF">
        <w:rPr>
          <w:rFonts w:ascii="Arial" w:eastAsia="Times New Roman" w:hAnsi="Arial" w:cs="Arial"/>
          <w:b/>
          <w:bCs/>
          <w:i/>
          <w:sz w:val="24"/>
          <w:szCs w:val="24"/>
          <w:lang w:eastAsia="fr-FR"/>
        </w:rPr>
        <w:t> </w:t>
      </w:r>
    </w:p>
    <w:p w14:paraId="733DDE89" w14:textId="41E98644" w:rsidR="001436D7" w:rsidRPr="009F3CCF" w:rsidRDefault="001436D7" w:rsidP="001436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line="240" w:lineRule="auto"/>
        <w:jc w:val="both"/>
        <w:rPr>
          <w:rFonts w:ascii="Arial" w:eastAsia="Times New Roman" w:hAnsi="Arial" w:cs="Arial"/>
          <w:b/>
          <w:bCs/>
          <w:i/>
          <w:sz w:val="24"/>
          <w:szCs w:val="24"/>
          <w:lang w:eastAsia="fr-FR"/>
        </w:rPr>
      </w:pPr>
      <w:r w:rsidRPr="009F3CCF">
        <w:rPr>
          <w:rFonts w:ascii="Arial" w:eastAsia="Times New Roman" w:hAnsi="Arial" w:cs="Arial"/>
          <w:b/>
          <w:bCs/>
          <w:i/>
          <w:sz w:val="24"/>
          <w:szCs w:val="24"/>
          <w:lang w:eastAsia="fr-FR"/>
        </w:rPr>
        <w:t xml:space="preserve"> </w:t>
      </w:r>
      <w:proofErr w:type="gramStart"/>
      <w:r w:rsidRPr="009F3CCF">
        <w:rPr>
          <w:rFonts w:ascii="Arial" w:eastAsia="Times New Roman" w:hAnsi="Arial" w:cs="Arial"/>
          <w:b/>
          <w:bCs/>
          <w:i/>
          <w:sz w:val="24"/>
          <w:szCs w:val="24"/>
          <w:lang w:eastAsia="fr-FR"/>
        </w:rPr>
        <w:t>dans</w:t>
      </w:r>
      <w:proofErr w:type="gramEnd"/>
      <w:r w:rsidRPr="009F3CCF">
        <w:rPr>
          <w:rFonts w:ascii="Arial" w:eastAsia="Times New Roman" w:hAnsi="Arial" w:cs="Arial"/>
          <w:b/>
          <w:bCs/>
          <w:i/>
          <w:sz w:val="24"/>
          <w:szCs w:val="24"/>
          <w:lang w:eastAsia="fr-FR"/>
        </w:rPr>
        <w:t xml:space="preserve"> un délai de 7 jours au moins avant la date définie, et prévoir une pièce d'identité (CNI) pour l'accès au site.</w:t>
      </w:r>
    </w:p>
    <w:p w14:paraId="2C425D89" w14:textId="77777777" w:rsidR="001436D7" w:rsidRPr="009F3CCF" w:rsidRDefault="001436D7"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3D945AD1" w14:textId="238B831F" w:rsidR="0078165D"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u w:val="single"/>
          <w:lang w:eastAsia="fr-FR"/>
        </w:rPr>
      </w:pPr>
      <w:r w:rsidRPr="009F3CCF">
        <w:rPr>
          <w:rFonts w:ascii="Arial" w:eastAsia="Times New Roman" w:hAnsi="Arial" w:cs="Arial"/>
          <w:b/>
          <w:bCs/>
          <w:sz w:val="24"/>
          <w:szCs w:val="24"/>
          <w:u w:val="single"/>
          <w:lang w:eastAsia="fr-FR"/>
        </w:rPr>
        <w:t xml:space="preserve">Lot 3 : Site de Bron </w:t>
      </w:r>
    </w:p>
    <w:p w14:paraId="738EDCD7" w14:textId="20F9F8B3" w:rsidR="00F572B8" w:rsidRPr="00214A34"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fr-FR"/>
        </w:rPr>
      </w:pPr>
      <w:r w:rsidRPr="00214A34">
        <w:rPr>
          <w:rFonts w:ascii="Arial" w:eastAsia="Times New Roman" w:hAnsi="Arial" w:cs="Arial"/>
          <w:b/>
          <w:bCs/>
          <w:sz w:val="24"/>
          <w:szCs w:val="24"/>
          <w:lang w:eastAsia="fr-FR"/>
        </w:rPr>
        <w:t xml:space="preserve">Date : </w:t>
      </w:r>
      <w:r w:rsidR="00E32B6E" w:rsidRPr="00214A34">
        <w:rPr>
          <w:rFonts w:ascii="Arial" w:eastAsia="Times New Roman" w:hAnsi="Arial" w:cs="Arial"/>
          <w:b/>
          <w:bCs/>
          <w:sz w:val="24"/>
          <w:szCs w:val="24"/>
          <w:lang w:eastAsia="fr-FR"/>
        </w:rPr>
        <w:t>Mardi 07 octobre 2025 (</w:t>
      </w:r>
      <w:r w:rsidR="00214A34">
        <w:rPr>
          <w:rFonts w:ascii="Arial" w:eastAsia="Times New Roman" w:hAnsi="Arial" w:cs="Arial"/>
          <w:b/>
          <w:bCs/>
          <w:sz w:val="24"/>
          <w:szCs w:val="24"/>
          <w:lang w:eastAsia="fr-FR"/>
        </w:rPr>
        <w:t>à 9h00</w:t>
      </w:r>
      <w:r w:rsidR="00E32B6E" w:rsidRPr="00214A34">
        <w:rPr>
          <w:rFonts w:ascii="Arial" w:eastAsia="Times New Roman" w:hAnsi="Arial" w:cs="Arial"/>
          <w:b/>
          <w:bCs/>
          <w:sz w:val="24"/>
          <w:szCs w:val="24"/>
          <w:lang w:eastAsia="fr-FR"/>
        </w:rPr>
        <w:t>)</w:t>
      </w:r>
    </w:p>
    <w:p w14:paraId="2AD0EBB2" w14:textId="6722B297" w:rsidR="00F572B8" w:rsidRPr="009F3CCF" w:rsidRDefault="00F572B8" w:rsidP="00F57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Adresse : 16 et 18 avenue du doyen Lépine 69500 Bron</w:t>
      </w:r>
      <w:r w:rsidRPr="009F3CCF">
        <w:rPr>
          <w:rFonts w:ascii="Arial" w:eastAsia="Times New Roman" w:hAnsi="Arial" w:cs="Arial"/>
          <w:bCs/>
          <w:sz w:val="24"/>
          <w:szCs w:val="24"/>
          <w:lang w:eastAsia="fr-FR"/>
        </w:rPr>
        <w:t xml:space="preserve"> (</w:t>
      </w:r>
      <w:r w:rsidRPr="009F3CCF">
        <w:rPr>
          <w:rFonts w:ascii="Arial" w:eastAsia="Times New Roman" w:hAnsi="Arial" w:cs="Arial"/>
          <w:sz w:val="24"/>
          <w:szCs w:val="24"/>
          <w:lang w:eastAsia="fr-FR"/>
        </w:rPr>
        <w:t xml:space="preserve">Inserm U1208 et Inserm U1028). </w:t>
      </w:r>
    </w:p>
    <w:p w14:paraId="265A9273" w14:textId="6DFBE388" w:rsidR="00F572B8" w:rsidRPr="009F3CCF" w:rsidRDefault="00F572B8" w:rsidP="00F57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Responsable visite : </w:t>
      </w:r>
      <w:r w:rsidR="00D26BC0" w:rsidRPr="009F3CCF">
        <w:rPr>
          <w:rFonts w:ascii="Arial" w:eastAsia="Times New Roman" w:hAnsi="Arial" w:cs="Arial"/>
          <w:sz w:val="24"/>
          <w:szCs w:val="24"/>
          <w:lang w:eastAsia="fr-FR"/>
        </w:rPr>
        <w:t>Madame Lucie Subtil</w:t>
      </w:r>
      <w:r w:rsidR="00A84B70" w:rsidRPr="009F3CCF">
        <w:rPr>
          <w:rFonts w:ascii="Arial" w:eastAsia="Times New Roman" w:hAnsi="Arial" w:cs="Arial"/>
          <w:sz w:val="24"/>
          <w:szCs w:val="24"/>
          <w:lang w:eastAsia="fr-FR"/>
        </w:rPr>
        <w:t xml:space="preserve"> et Monsieur Sylvain Fieux</w:t>
      </w:r>
    </w:p>
    <w:p w14:paraId="2C25F468" w14:textId="77777777" w:rsidR="00747434" w:rsidRPr="009F3CCF" w:rsidRDefault="00747434" w:rsidP="00F572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u w:val="single"/>
          <w:lang w:eastAsia="fr-FR"/>
        </w:rPr>
      </w:pPr>
    </w:p>
    <w:p w14:paraId="4F573AD6" w14:textId="2BEEE7FA" w:rsidR="00F572B8"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3124964E" w14:textId="77777777" w:rsidR="007D1B36" w:rsidRPr="009F3CCF" w:rsidRDefault="007D1B36"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2EB672FC" w14:textId="7C89E76E"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u w:val="single"/>
          <w:lang w:eastAsia="fr-FR"/>
        </w:rPr>
      </w:pPr>
      <w:r w:rsidRPr="009F3CCF">
        <w:rPr>
          <w:rFonts w:ascii="Arial" w:eastAsia="Times New Roman" w:hAnsi="Arial" w:cs="Arial"/>
          <w:b/>
          <w:bCs/>
          <w:sz w:val="24"/>
          <w:szCs w:val="24"/>
          <w:u w:val="single"/>
          <w:lang w:eastAsia="fr-FR"/>
        </w:rPr>
        <w:t xml:space="preserve">Lot 4 : Site du cours Albert Thomas </w:t>
      </w:r>
    </w:p>
    <w:p w14:paraId="373A117F" w14:textId="74703DFC" w:rsidR="00F572B8" w:rsidRPr="00214A34"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fr-FR"/>
        </w:rPr>
      </w:pPr>
      <w:r w:rsidRPr="00214A34">
        <w:rPr>
          <w:rFonts w:ascii="Arial" w:eastAsia="Times New Roman" w:hAnsi="Arial" w:cs="Arial"/>
          <w:b/>
          <w:bCs/>
          <w:sz w:val="24"/>
          <w:szCs w:val="24"/>
          <w:lang w:eastAsia="fr-FR"/>
        </w:rPr>
        <w:t xml:space="preserve">Date : </w:t>
      </w:r>
      <w:r w:rsidR="00E32B6E" w:rsidRPr="00214A34">
        <w:rPr>
          <w:rFonts w:ascii="Arial" w:eastAsia="Times New Roman" w:hAnsi="Arial" w:cs="Arial"/>
          <w:b/>
          <w:bCs/>
          <w:sz w:val="24"/>
          <w:szCs w:val="24"/>
          <w:lang w:eastAsia="fr-FR"/>
        </w:rPr>
        <w:t>Mardi 07 octobre 2025 (</w:t>
      </w:r>
      <w:r w:rsidR="00214A34">
        <w:rPr>
          <w:rFonts w:ascii="Arial" w:eastAsia="Times New Roman" w:hAnsi="Arial" w:cs="Arial"/>
          <w:b/>
          <w:bCs/>
          <w:sz w:val="24"/>
          <w:szCs w:val="24"/>
          <w:lang w:eastAsia="fr-FR"/>
        </w:rPr>
        <w:t>à 14h00</w:t>
      </w:r>
      <w:r w:rsidR="00E32B6E" w:rsidRPr="00214A34">
        <w:rPr>
          <w:rFonts w:ascii="Arial" w:eastAsia="Times New Roman" w:hAnsi="Arial" w:cs="Arial"/>
          <w:b/>
          <w:bCs/>
          <w:sz w:val="24"/>
          <w:szCs w:val="24"/>
          <w:lang w:eastAsia="fr-FR"/>
        </w:rPr>
        <w:t>)</w:t>
      </w:r>
    </w:p>
    <w:p w14:paraId="60B4A97D" w14:textId="08589084"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Adresse : N° 151 Cours Albert Thomas, 69003 Lyon</w:t>
      </w:r>
    </w:p>
    <w:p w14:paraId="27B77020" w14:textId="4770D2AF"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Responsable</w:t>
      </w:r>
      <w:r w:rsidR="00A84B70" w:rsidRPr="009F3CCF">
        <w:rPr>
          <w:rFonts w:ascii="Arial" w:eastAsia="Times New Roman" w:hAnsi="Arial" w:cs="Arial"/>
          <w:sz w:val="24"/>
          <w:szCs w:val="24"/>
          <w:lang w:eastAsia="fr-FR"/>
        </w:rPr>
        <w:t>s</w:t>
      </w:r>
      <w:r w:rsidRPr="009F3CCF">
        <w:rPr>
          <w:rFonts w:ascii="Arial" w:eastAsia="Times New Roman" w:hAnsi="Arial" w:cs="Arial"/>
          <w:sz w:val="24"/>
          <w:szCs w:val="24"/>
          <w:lang w:eastAsia="fr-FR"/>
        </w:rPr>
        <w:t xml:space="preserve"> visite : </w:t>
      </w:r>
      <w:r w:rsidR="00D26BC0" w:rsidRPr="009F3CCF">
        <w:rPr>
          <w:rFonts w:ascii="Arial" w:eastAsia="Times New Roman" w:hAnsi="Arial" w:cs="Arial"/>
          <w:sz w:val="24"/>
          <w:szCs w:val="24"/>
          <w:lang w:eastAsia="fr-FR"/>
        </w:rPr>
        <w:t>Madame Lucie Subtil</w:t>
      </w:r>
      <w:r w:rsidR="00A84B70" w:rsidRPr="009F3CCF">
        <w:rPr>
          <w:rFonts w:ascii="Arial" w:eastAsia="Times New Roman" w:hAnsi="Arial" w:cs="Arial"/>
          <w:sz w:val="24"/>
          <w:szCs w:val="24"/>
          <w:lang w:eastAsia="fr-FR"/>
        </w:rPr>
        <w:t xml:space="preserve"> et Monsieur Sylvain Fieux</w:t>
      </w:r>
    </w:p>
    <w:p w14:paraId="154D0795" w14:textId="77777777"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672DCB5B" w14:textId="77777777" w:rsidR="00747434" w:rsidRPr="009F3CCF" w:rsidRDefault="00747434"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60EB05C0" w14:textId="592BA686"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u w:val="single"/>
          <w:lang w:eastAsia="fr-FR"/>
        </w:rPr>
      </w:pPr>
      <w:r w:rsidRPr="009F3CCF">
        <w:rPr>
          <w:rFonts w:ascii="Arial" w:eastAsia="Times New Roman" w:hAnsi="Arial" w:cs="Arial"/>
          <w:b/>
          <w:bCs/>
          <w:sz w:val="24"/>
          <w:szCs w:val="24"/>
          <w:u w:val="single"/>
          <w:lang w:eastAsia="fr-FR"/>
        </w:rPr>
        <w:t xml:space="preserve">Lot 5 : Site de Clermont-Ferrand </w:t>
      </w:r>
    </w:p>
    <w:p w14:paraId="6F9213BF" w14:textId="2CD6B549" w:rsidR="00F572B8" w:rsidRPr="00214A34"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fr-FR"/>
        </w:rPr>
      </w:pPr>
      <w:r w:rsidRPr="00214A34">
        <w:rPr>
          <w:rFonts w:ascii="Arial" w:eastAsia="Times New Roman" w:hAnsi="Arial" w:cs="Arial"/>
          <w:b/>
          <w:bCs/>
          <w:sz w:val="24"/>
          <w:szCs w:val="24"/>
          <w:lang w:eastAsia="fr-FR"/>
        </w:rPr>
        <w:t xml:space="preserve">Date : </w:t>
      </w:r>
      <w:r w:rsidR="00214A34" w:rsidRPr="00214A34">
        <w:rPr>
          <w:rFonts w:ascii="Arial" w:eastAsia="Times New Roman" w:hAnsi="Arial" w:cs="Arial"/>
          <w:b/>
          <w:bCs/>
          <w:sz w:val="24"/>
          <w:szCs w:val="24"/>
          <w:lang w:eastAsia="fr-FR"/>
        </w:rPr>
        <w:t>M</w:t>
      </w:r>
      <w:r w:rsidR="00E32B6E" w:rsidRPr="00214A34">
        <w:rPr>
          <w:rFonts w:ascii="Arial" w:eastAsia="Times New Roman" w:hAnsi="Arial" w:cs="Arial"/>
          <w:b/>
          <w:bCs/>
          <w:sz w:val="24"/>
          <w:szCs w:val="24"/>
          <w:lang w:eastAsia="fr-FR"/>
        </w:rPr>
        <w:t>ercredi 08 octobre 2025</w:t>
      </w:r>
      <w:r w:rsidR="00214A34" w:rsidRPr="00214A34">
        <w:rPr>
          <w:rFonts w:ascii="Arial" w:eastAsia="Times New Roman" w:hAnsi="Arial" w:cs="Arial"/>
          <w:b/>
          <w:bCs/>
          <w:sz w:val="24"/>
          <w:szCs w:val="24"/>
          <w:lang w:eastAsia="fr-FR"/>
        </w:rPr>
        <w:t xml:space="preserve"> (à 9h00)</w:t>
      </w:r>
    </w:p>
    <w:p w14:paraId="7E84103E" w14:textId="7C871390"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Adresse : 58 rue Montalembert, 63000 Clermont-Ferrand</w:t>
      </w:r>
    </w:p>
    <w:p w14:paraId="12B466A7" w14:textId="30862B80"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Responsable visite : </w:t>
      </w:r>
      <w:r w:rsidR="0076208B" w:rsidRPr="009F3CCF">
        <w:rPr>
          <w:rFonts w:ascii="Arial" w:eastAsia="Times New Roman" w:hAnsi="Arial" w:cs="Arial"/>
          <w:sz w:val="24"/>
          <w:szCs w:val="24"/>
          <w:lang w:eastAsia="fr-FR"/>
        </w:rPr>
        <w:t xml:space="preserve">Monsieur Gabin </w:t>
      </w:r>
      <w:proofErr w:type="spellStart"/>
      <w:r w:rsidR="0076208B" w:rsidRPr="009F3CCF">
        <w:rPr>
          <w:rFonts w:ascii="Arial" w:eastAsia="Times New Roman" w:hAnsi="Arial" w:cs="Arial"/>
          <w:sz w:val="24"/>
          <w:szCs w:val="24"/>
          <w:lang w:eastAsia="fr-FR"/>
        </w:rPr>
        <w:t>Batut</w:t>
      </w:r>
      <w:proofErr w:type="spellEnd"/>
      <w:r w:rsidR="0076208B" w:rsidRPr="009F3CCF">
        <w:rPr>
          <w:rFonts w:ascii="Arial" w:eastAsia="Times New Roman" w:hAnsi="Arial" w:cs="Arial"/>
          <w:sz w:val="24"/>
          <w:szCs w:val="24"/>
          <w:lang w:eastAsia="fr-FR"/>
        </w:rPr>
        <w:t xml:space="preserve"> </w:t>
      </w:r>
    </w:p>
    <w:p w14:paraId="40096D52" w14:textId="77777777" w:rsidR="00F572B8" w:rsidRPr="009F3CCF" w:rsidRDefault="00F572B8"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7677BE1F" w14:textId="77777777" w:rsidR="006853A9" w:rsidRPr="009F3CCF" w:rsidRDefault="006853A9" w:rsidP="00685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b/>
          <w:bCs/>
          <w:sz w:val="24"/>
          <w:szCs w:val="24"/>
          <w:lang w:eastAsia="fr-FR"/>
        </w:rPr>
      </w:pPr>
      <w:r w:rsidRPr="009F3CCF">
        <w:rPr>
          <w:rFonts w:ascii="Arial" w:eastAsia="Times New Roman" w:hAnsi="Arial" w:cs="Arial"/>
          <w:b/>
          <w:bCs/>
          <w:sz w:val="24"/>
          <w:szCs w:val="24"/>
          <w:lang w:eastAsia="fr-FR"/>
        </w:rPr>
        <w:t>Il est porté à la connaissance des candidats que les mètres carrés par destination de sols sont mentionnés à titre à indicatifs quand ils sont connus et sont à vérifier lors de la visite des sites.</w:t>
      </w:r>
    </w:p>
    <w:p w14:paraId="673703CC" w14:textId="77777777" w:rsidR="001436D7" w:rsidRPr="009F3CCF" w:rsidRDefault="001436D7"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40DBFD43" w14:textId="49C8F60E" w:rsidR="009E6575" w:rsidRPr="009F3CCF" w:rsidRDefault="009E6575" w:rsidP="009E65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Les candidats doivent </w:t>
      </w:r>
      <w:r w:rsidR="00785D24" w:rsidRPr="009F3CCF">
        <w:rPr>
          <w:rFonts w:ascii="Arial" w:eastAsia="Times New Roman" w:hAnsi="Arial" w:cs="Arial"/>
          <w:sz w:val="24"/>
          <w:szCs w:val="24"/>
          <w:lang w:eastAsia="fr-FR"/>
        </w:rPr>
        <w:t xml:space="preserve">envoyer un mail </w:t>
      </w:r>
      <w:r w:rsidR="008E38A6" w:rsidRPr="009F3CCF">
        <w:rPr>
          <w:rFonts w:ascii="Arial" w:eastAsia="Times New Roman" w:hAnsi="Arial" w:cs="Arial"/>
          <w:sz w:val="24"/>
          <w:szCs w:val="24"/>
          <w:lang w:eastAsia="fr-FR"/>
        </w:rPr>
        <w:t>sur la plateforme PLACE</w:t>
      </w:r>
      <w:r w:rsidR="003C3471" w:rsidRPr="009F3CCF">
        <w:rPr>
          <w:rFonts w:ascii="Arial" w:eastAsia="Times New Roman" w:hAnsi="Arial" w:cs="Arial"/>
          <w:sz w:val="24"/>
          <w:szCs w:val="24"/>
          <w:lang w:eastAsia="fr-FR"/>
        </w:rPr>
        <w:t xml:space="preserve"> (</w:t>
      </w:r>
      <w:hyperlink r:id="rId17" w:history="1">
        <w:r w:rsidR="003C3471" w:rsidRPr="009F3CCF">
          <w:rPr>
            <w:rStyle w:val="Lienhypertexte"/>
            <w:rFonts w:ascii="Arial" w:eastAsia="Times New Roman" w:hAnsi="Arial" w:cs="Arial"/>
            <w:sz w:val="24"/>
            <w:szCs w:val="24"/>
            <w:lang w:eastAsia="fr-FR"/>
          </w:rPr>
          <w:t>https://www.marches-publics.gouv.fr</w:t>
        </w:r>
      </w:hyperlink>
      <w:r w:rsidR="003C3471" w:rsidRPr="009F3CCF">
        <w:rPr>
          <w:rStyle w:val="Lienhypertexte"/>
          <w:rFonts w:ascii="Arial" w:eastAsia="Times New Roman" w:hAnsi="Arial" w:cs="Arial"/>
          <w:sz w:val="24"/>
          <w:szCs w:val="24"/>
          <w:lang w:eastAsia="fr-FR"/>
        </w:rPr>
        <w:t>)</w:t>
      </w:r>
      <w:r w:rsidR="00785D24" w:rsidRPr="009F3CCF">
        <w:rPr>
          <w:rFonts w:ascii="Arial" w:eastAsia="Times New Roman" w:hAnsi="Arial" w:cs="Arial"/>
          <w:sz w:val="24"/>
          <w:szCs w:val="24"/>
          <w:lang w:eastAsia="fr-FR"/>
        </w:rPr>
        <w:t xml:space="preserve"> afin d’indiquer leurs préférences. Néanmoins l’Inserm se réserve le droit de ne pas tenir compte des préférences des candidats et d’imposer une autre date. </w:t>
      </w:r>
    </w:p>
    <w:p w14:paraId="5C910744" w14:textId="42D0A07B" w:rsidR="00057246" w:rsidRPr="009F3CCF" w:rsidRDefault="00057246" w:rsidP="000572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p>
    <w:p w14:paraId="58A97449" w14:textId="1822ACD8" w:rsidR="00057246" w:rsidRPr="009F3CCF" w:rsidRDefault="00057246" w:rsidP="00090D6B">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Arial" w:eastAsia="Times New Roman" w:hAnsi="Arial" w:cs="Arial"/>
          <w:sz w:val="24"/>
          <w:szCs w:val="24"/>
          <w:lang w:eastAsia="fr-FR"/>
        </w:rPr>
      </w:pPr>
      <w:bookmarkStart w:id="44" w:name="_Hlk207287691"/>
      <w:r w:rsidRPr="009F3CCF">
        <w:rPr>
          <w:rFonts w:ascii="Arial" w:eastAsia="Times New Roman" w:hAnsi="Arial" w:cs="Arial"/>
          <w:sz w:val="24"/>
          <w:szCs w:val="24"/>
          <w:lang w:eastAsia="fr-FR"/>
        </w:rPr>
        <w:t>Aucune question ne pourra être posée lors de la visite. Les questions devront être posées par écrit après la visite</w:t>
      </w:r>
      <w:r w:rsidR="00785D24" w:rsidRPr="009F3CCF">
        <w:rPr>
          <w:rFonts w:ascii="Arial" w:eastAsia="Times New Roman" w:hAnsi="Arial" w:cs="Arial"/>
          <w:sz w:val="24"/>
          <w:szCs w:val="24"/>
          <w:lang w:eastAsia="fr-FR"/>
        </w:rPr>
        <w:t xml:space="preserve"> ou sur la plateforme PLACE</w:t>
      </w:r>
      <w:r w:rsidRPr="009F3CCF">
        <w:rPr>
          <w:rFonts w:ascii="Arial" w:eastAsia="Times New Roman" w:hAnsi="Arial" w:cs="Arial"/>
          <w:sz w:val="24"/>
          <w:szCs w:val="24"/>
          <w:lang w:eastAsia="fr-FR"/>
        </w:rPr>
        <w:t xml:space="preserve">. La ou les questions et réponses seront </w:t>
      </w:r>
      <w:r w:rsidR="00B96FF5" w:rsidRPr="009F3CCF">
        <w:rPr>
          <w:rFonts w:ascii="Arial" w:eastAsia="Times New Roman" w:hAnsi="Arial" w:cs="Arial"/>
          <w:sz w:val="24"/>
          <w:szCs w:val="24"/>
          <w:lang w:eastAsia="fr-FR"/>
        </w:rPr>
        <w:t xml:space="preserve">publiées </w:t>
      </w:r>
      <w:r w:rsidRPr="009F3CCF">
        <w:rPr>
          <w:rFonts w:ascii="Arial" w:eastAsia="Times New Roman" w:hAnsi="Arial" w:cs="Arial"/>
          <w:sz w:val="24"/>
          <w:szCs w:val="24"/>
          <w:lang w:eastAsia="fr-FR"/>
        </w:rPr>
        <w:t>sur la plateforme</w:t>
      </w:r>
      <w:r w:rsidR="00B96FF5" w:rsidRPr="009F3CCF">
        <w:rPr>
          <w:rFonts w:ascii="Arial" w:eastAsia="Times New Roman" w:hAnsi="Arial" w:cs="Arial"/>
          <w:sz w:val="24"/>
          <w:szCs w:val="24"/>
          <w:lang w:eastAsia="fr-FR"/>
        </w:rPr>
        <w:t xml:space="preserve"> PLACE</w:t>
      </w:r>
      <w:r w:rsidRPr="009F3CCF">
        <w:rPr>
          <w:rFonts w:ascii="Arial" w:eastAsia="Times New Roman" w:hAnsi="Arial" w:cs="Arial"/>
          <w:sz w:val="24"/>
          <w:szCs w:val="24"/>
          <w:lang w:eastAsia="fr-FR"/>
        </w:rPr>
        <w:t xml:space="preserve"> </w:t>
      </w:r>
      <w:r w:rsidR="00B96FF5" w:rsidRPr="009F3CCF">
        <w:rPr>
          <w:rFonts w:ascii="Arial" w:eastAsia="Times New Roman" w:hAnsi="Arial" w:cs="Arial"/>
          <w:sz w:val="24"/>
          <w:szCs w:val="24"/>
          <w:lang w:eastAsia="fr-FR"/>
        </w:rPr>
        <w:t>(</w:t>
      </w:r>
      <w:hyperlink r:id="rId18" w:history="1">
        <w:r w:rsidRPr="009F3CCF">
          <w:rPr>
            <w:rStyle w:val="Lienhypertexte"/>
            <w:rFonts w:ascii="Arial" w:eastAsia="Times New Roman" w:hAnsi="Arial" w:cs="Arial"/>
            <w:sz w:val="24"/>
            <w:szCs w:val="24"/>
            <w:lang w:eastAsia="fr-FR"/>
          </w:rPr>
          <w:t>https://www.marches-publics.gouv.fr</w:t>
        </w:r>
      </w:hyperlink>
      <w:r w:rsidR="00B96FF5" w:rsidRPr="009F3CCF">
        <w:rPr>
          <w:rFonts w:ascii="Arial" w:eastAsia="Times New Roman" w:hAnsi="Arial" w:cs="Arial"/>
          <w:sz w:val="24"/>
          <w:szCs w:val="24"/>
          <w:lang w:eastAsia="fr-FR"/>
        </w:rPr>
        <w:t>).</w:t>
      </w:r>
    </w:p>
    <w:bookmarkEnd w:id="44"/>
    <w:p w14:paraId="0FB097C8" w14:textId="1A36691C" w:rsidR="005D1670" w:rsidRPr="009F3CCF" w:rsidRDefault="00425EA6" w:rsidP="00057246">
      <w:pPr>
        <w:jc w:val="both"/>
        <w:rPr>
          <w:rFonts w:ascii="Arial" w:hAnsi="Arial" w:cs="Arial"/>
          <w:sz w:val="24"/>
          <w:szCs w:val="24"/>
        </w:rPr>
      </w:pPr>
      <w:r w:rsidRPr="009F3CCF">
        <w:rPr>
          <w:rFonts w:ascii="Arial" w:hAnsi="Arial" w:cs="Arial"/>
          <w:sz w:val="24"/>
          <w:szCs w:val="24"/>
        </w:rPr>
        <w:t xml:space="preserve"> </w:t>
      </w:r>
    </w:p>
    <w:p w14:paraId="36E76095" w14:textId="77777777" w:rsidR="006853A9" w:rsidRPr="009F3CCF" w:rsidRDefault="006853A9" w:rsidP="00057246">
      <w:pPr>
        <w:jc w:val="both"/>
        <w:rPr>
          <w:rFonts w:ascii="Arial" w:hAnsi="Arial" w:cs="Arial"/>
          <w:sz w:val="24"/>
          <w:szCs w:val="24"/>
        </w:rPr>
      </w:pPr>
    </w:p>
    <w:p w14:paraId="0B563243" w14:textId="323A7AE6" w:rsidR="006F0F23" w:rsidRPr="009F3CCF" w:rsidRDefault="006F0F23" w:rsidP="00167A85">
      <w:pPr>
        <w:keepLines/>
        <w:spacing w:after="0" w:line="240" w:lineRule="auto"/>
        <w:jc w:val="both"/>
        <w:rPr>
          <w:rFonts w:ascii="Arial" w:eastAsia="Times New Roman" w:hAnsi="Arial" w:cs="Arial"/>
          <w:sz w:val="24"/>
          <w:szCs w:val="24"/>
          <w:lang w:eastAsia="fr-FR"/>
        </w:rPr>
      </w:pPr>
    </w:p>
    <w:p w14:paraId="391C3E1E" w14:textId="0F90A03B" w:rsidR="0011738C" w:rsidRPr="009F3CCF" w:rsidRDefault="0011738C" w:rsidP="00124EAA">
      <w:pPr>
        <w:pStyle w:val="Article"/>
        <w:spacing w:after="0"/>
        <w:outlineLvl w:val="0"/>
        <w:rPr>
          <w:rFonts w:ascii="Arial" w:hAnsi="Arial" w:cs="Arial"/>
          <w:sz w:val="24"/>
          <w:szCs w:val="24"/>
        </w:rPr>
      </w:pPr>
      <w:bookmarkStart w:id="45" w:name="_Toc58427909"/>
      <w:bookmarkStart w:id="46" w:name="_Toc208151321"/>
      <w:r w:rsidRPr="009F3CCF">
        <w:rPr>
          <w:rFonts w:ascii="Arial" w:hAnsi="Arial" w:cs="Arial"/>
          <w:sz w:val="24"/>
          <w:szCs w:val="24"/>
        </w:rPr>
        <w:t xml:space="preserve">Article </w:t>
      </w:r>
      <w:r w:rsidR="00124EAA" w:rsidRPr="009F3CCF">
        <w:rPr>
          <w:rFonts w:ascii="Arial" w:hAnsi="Arial" w:cs="Arial"/>
          <w:sz w:val="24"/>
          <w:szCs w:val="24"/>
        </w:rPr>
        <w:t>1</w:t>
      </w:r>
      <w:r w:rsidR="00DF1D85" w:rsidRPr="009F3CCF">
        <w:rPr>
          <w:rFonts w:ascii="Arial" w:hAnsi="Arial" w:cs="Arial"/>
          <w:sz w:val="24"/>
          <w:szCs w:val="24"/>
        </w:rPr>
        <w:t>3</w:t>
      </w:r>
      <w:r w:rsidR="003F0E44" w:rsidRPr="009F3CCF">
        <w:rPr>
          <w:rFonts w:ascii="Arial" w:hAnsi="Arial" w:cs="Arial"/>
          <w:sz w:val="24"/>
          <w:szCs w:val="24"/>
        </w:rPr>
        <w:t>.</w:t>
      </w:r>
      <w:r w:rsidR="001A0A95" w:rsidRPr="009F3CCF">
        <w:rPr>
          <w:rFonts w:ascii="Arial" w:hAnsi="Arial" w:cs="Arial"/>
          <w:sz w:val="24"/>
          <w:szCs w:val="24"/>
        </w:rPr>
        <w:t> </w:t>
      </w:r>
      <w:r w:rsidRPr="009F3CCF">
        <w:rPr>
          <w:rFonts w:ascii="Arial" w:hAnsi="Arial" w:cs="Arial"/>
          <w:sz w:val="24"/>
          <w:szCs w:val="24"/>
        </w:rPr>
        <w:t xml:space="preserve"> </w:t>
      </w:r>
      <w:bookmarkEnd w:id="45"/>
      <w:r w:rsidR="001A53E4" w:rsidRPr="009F3CCF">
        <w:rPr>
          <w:rFonts w:ascii="Arial" w:hAnsi="Arial" w:cs="Arial"/>
          <w:sz w:val="24"/>
          <w:szCs w:val="24"/>
        </w:rPr>
        <w:t>CANDIDATURE</w:t>
      </w:r>
      <w:bookmarkEnd w:id="46"/>
    </w:p>
    <w:p w14:paraId="0B87E496" w14:textId="73702F64" w:rsidR="0011738C" w:rsidRPr="009F3CCF" w:rsidRDefault="0011738C" w:rsidP="0011738C">
      <w:pPr>
        <w:rPr>
          <w:rFonts w:ascii="Arial" w:hAnsi="Arial" w:cs="Arial"/>
          <w:sz w:val="24"/>
          <w:szCs w:val="24"/>
        </w:rPr>
      </w:pPr>
    </w:p>
    <w:p w14:paraId="7759003E" w14:textId="717F5259" w:rsidR="0011738C" w:rsidRPr="009F3CCF" w:rsidRDefault="001A0A95" w:rsidP="001A53E4">
      <w:pPr>
        <w:pStyle w:val="Sous-article"/>
        <w:spacing w:after="0"/>
        <w:jc w:val="both"/>
        <w:outlineLvl w:val="1"/>
        <w:rPr>
          <w:sz w:val="24"/>
          <w:szCs w:val="24"/>
        </w:rPr>
      </w:pPr>
      <w:bookmarkStart w:id="47" w:name="_Toc58427910"/>
      <w:bookmarkStart w:id="48" w:name="_Toc208151322"/>
      <w:r w:rsidRPr="009F3CCF">
        <w:rPr>
          <w:sz w:val="24"/>
          <w:szCs w:val="24"/>
        </w:rPr>
        <w:t>1</w:t>
      </w:r>
      <w:r w:rsidR="00DF1D85" w:rsidRPr="009F3CCF">
        <w:rPr>
          <w:sz w:val="24"/>
          <w:szCs w:val="24"/>
        </w:rPr>
        <w:t>3</w:t>
      </w:r>
      <w:r w:rsidR="007C0978" w:rsidRPr="009F3CCF">
        <w:rPr>
          <w:sz w:val="24"/>
          <w:szCs w:val="24"/>
        </w:rPr>
        <w:t>.1</w:t>
      </w:r>
      <w:r w:rsidR="0011738C" w:rsidRPr="009F3CCF">
        <w:rPr>
          <w:sz w:val="24"/>
          <w:szCs w:val="24"/>
        </w:rPr>
        <w:t xml:space="preserve"> </w:t>
      </w:r>
      <w:bookmarkEnd w:id="47"/>
      <w:r w:rsidR="0015420D" w:rsidRPr="009F3CCF">
        <w:rPr>
          <w:sz w:val="24"/>
          <w:szCs w:val="24"/>
        </w:rPr>
        <w:t>Précisions concernant les groupements d’opérateurs économiques</w:t>
      </w:r>
      <w:r w:rsidR="001A53E4" w:rsidRPr="009F3CCF">
        <w:rPr>
          <w:sz w:val="24"/>
          <w:szCs w:val="24"/>
        </w:rPr>
        <w:t xml:space="preserve"> et la sous-traitance</w:t>
      </w:r>
      <w:bookmarkEnd w:id="48"/>
    </w:p>
    <w:p w14:paraId="08D0A891" w14:textId="77777777" w:rsidR="001A53E4" w:rsidRPr="009F3CCF" w:rsidRDefault="001A53E4" w:rsidP="00D1528D">
      <w:pPr>
        <w:tabs>
          <w:tab w:val="num" w:pos="851"/>
        </w:tabs>
        <w:spacing w:after="0" w:line="240" w:lineRule="auto"/>
        <w:jc w:val="both"/>
        <w:rPr>
          <w:rFonts w:ascii="Arial" w:eastAsia="Times New Roman" w:hAnsi="Arial" w:cs="Arial"/>
          <w:sz w:val="24"/>
          <w:szCs w:val="24"/>
          <w:lang w:eastAsia="fr-FR"/>
        </w:rPr>
      </w:pPr>
    </w:p>
    <w:p w14:paraId="37DA0ACA" w14:textId="0BC8A464" w:rsidR="001A53E4" w:rsidRPr="009F3CCF" w:rsidRDefault="001A53E4" w:rsidP="001A53E4">
      <w:pPr>
        <w:pStyle w:val="Soussousarticle"/>
        <w:outlineLvl w:val="2"/>
        <w:rPr>
          <w:sz w:val="24"/>
          <w:szCs w:val="24"/>
        </w:rPr>
      </w:pPr>
      <w:bookmarkStart w:id="49" w:name="_Toc208151323"/>
      <w:r w:rsidRPr="009F3CCF">
        <w:rPr>
          <w:sz w:val="24"/>
          <w:szCs w:val="24"/>
        </w:rPr>
        <w:t>1</w:t>
      </w:r>
      <w:r w:rsidR="00DF1D85" w:rsidRPr="009F3CCF">
        <w:rPr>
          <w:sz w:val="24"/>
          <w:szCs w:val="24"/>
        </w:rPr>
        <w:t>3</w:t>
      </w:r>
      <w:r w:rsidRPr="009F3CCF">
        <w:rPr>
          <w:sz w:val="24"/>
          <w:szCs w:val="24"/>
        </w:rPr>
        <w:t>.1.1 Groupement d’opérateurs économiques</w:t>
      </w:r>
      <w:bookmarkEnd w:id="49"/>
    </w:p>
    <w:p w14:paraId="3BEB4F09" w14:textId="27DDD06A" w:rsidR="0015420D" w:rsidRPr="009F3CCF" w:rsidRDefault="0015420D" w:rsidP="0015420D">
      <w:pPr>
        <w:tabs>
          <w:tab w:val="num" w:pos="851"/>
        </w:tab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Dans le cadre du présent appel d’offres, les candidats peuvent se présenter individuellement ou sous forme de groupement, conformément à l’article R.2142-19 du code de la commande publique.</w:t>
      </w:r>
    </w:p>
    <w:p w14:paraId="4D43D33A" w14:textId="77777777" w:rsidR="0015420D" w:rsidRPr="009F3CCF" w:rsidRDefault="0015420D" w:rsidP="0015420D">
      <w:pPr>
        <w:tabs>
          <w:tab w:val="num" w:pos="851"/>
        </w:tabs>
        <w:spacing w:after="0" w:line="240" w:lineRule="auto"/>
        <w:jc w:val="both"/>
        <w:rPr>
          <w:rFonts w:ascii="Arial" w:eastAsia="Times New Roman" w:hAnsi="Arial" w:cs="Arial"/>
          <w:sz w:val="24"/>
          <w:szCs w:val="24"/>
          <w:lang w:eastAsia="fr-FR"/>
        </w:rPr>
      </w:pPr>
    </w:p>
    <w:p w14:paraId="3E0B326F" w14:textId="77777777" w:rsidR="0015420D" w:rsidRPr="009F3CCF" w:rsidRDefault="0015420D" w:rsidP="0015420D">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En application des dispositions des articles R.2142-20 du code de la commande publique, les candidats peuvent présenter leur offre sous forme de groupement : </w:t>
      </w:r>
    </w:p>
    <w:p w14:paraId="4E9AA869" w14:textId="77777777" w:rsidR="0015420D" w:rsidRPr="009F3CCF" w:rsidRDefault="0015420D" w:rsidP="0015420D">
      <w:pPr>
        <w:pStyle w:val="Paragraphedeliste"/>
        <w:numPr>
          <w:ilvl w:val="0"/>
          <w:numId w:val="14"/>
        </w:num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Soit solidaire (lorsque chaque membre du groupement est engagé financièrement pour la totalité du marché).</w:t>
      </w:r>
    </w:p>
    <w:p w14:paraId="1E3BA70D" w14:textId="77777777" w:rsidR="0015420D" w:rsidRPr="009F3CCF" w:rsidRDefault="0015420D" w:rsidP="0015420D">
      <w:pPr>
        <w:pStyle w:val="Paragraphedeliste"/>
        <w:spacing w:after="240" w:line="240" w:lineRule="auto"/>
        <w:jc w:val="both"/>
        <w:rPr>
          <w:rFonts w:ascii="Arial" w:eastAsia="Times New Roman" w:hAnsi="Arial" w:cs="Arial"/>
          <w:sz w:val="24"/>
          <w:szCs w:val="24"/>
          <w:lang w:eastAsia="fr-FR"/>
        </w:rPr>
      </w:pPr>
    </w:p>
    <w:p w14:paraId="71846E91" w14:textId="77777777" w:rsidR="0015420D" w:rsidRPr="009F3CCF" w:rsidRDefault="0015420D" w:rsidP="0015420D">
      <w:pPr>
        <w:pStyle w:val="Paragraphedeliste"/>
        <w:numPr>
          <w:ilvl w:val="0"/>
          <w:numId w:val="14"/>
        </w:num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Soit conjoint (lorsque chaque membre du groupement s’engage à exécuter les prestations susceptibles de lui être confiées dans le marché) ;</w:t>
      </w:r>
    </w:p>
    <w:p w14:paraId="0092B082" w14:textId="77777777" w:rsidR="0015420D" w:rsidRPr="009F3CCF" w:rsidRDefault="0015420D" w:rsidP="0015420D">
      <w:pPr>
        <w:pStyle w:val="Paragraphedeliste"/>
        <w:spacing w:after="0" w:line="240" w:lineRule="auto"/>
        <w:jc w:val="both"/>
        <w:rPr>
          <w:rFonts w:ascii="Arial" w:eastAsia="Times New Roman" w:hAnsi="Arial" w:cs="Arial"/>
          <w:sz w:val="24"/>
          <w:szCs w:val="24"/>
          <w:lang w:eastAsia="fr-FR"/>
        </w:rPr>
      </w:pPr>
    </w:p>
    <w:p w14:paraId="168A1A36" w14:textId="77777777" w:rsidR="0015420D" w:rsidRPr="009F3CCF" w:rsidRDefault="0015420D" w:rsidP="0015420D">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En cas de groupement conjoint, le mandataire est solidaire pour l'exécution du marché de chacun des membres du groupement pour ses obligations contractuelles à l'égard de l'acheteur.</w:t>
      </w:r>
    </w:p>
    <w:p w14:paraId="4B1C38D3" w14:textId="77777777" w:rsidR="0015420D" w:rsidRPr="009F3CCF" w:rsidRDefault="0015420D" w:rsidP="0015420D">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En cas de groupement, le mandataire doit justifier des habilitations nécessaires pour représenter les autres membres du groupement. </w:t>
      </w:r>
    </w:p>
    <w:p w14:paraId="14BCC644" w14:textId="77777777" w:rsidR="0015420D" w:rsidRPr="009F3CCF" w:rsidRDefault="0015420D" w:rsidP="0015420D">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Un même opérateur économique ne peut pas être mandataire de plus d'un groupement pour un même marché. </w:t>
      </w:r>
    </w:p>
    <w:p w14:paraId="290EE523" w14:textId="77777777" w:rsidR="0015420D" w:rsidRPr="009F3CCF" w:rsidRDefault="0015420D" w:rsidP="0015420D">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sont en outre informés que :</w:t>
      </w:r>
    </w:p>
    <w:p w14:paraId="3B793FAA" w14:textId="230D1CCA" w:rsidR="0015420D" w:rsidRPr="009F3CCF" w:rsidRDefault="0015420D" w:rsidP="0015420D">
      <w:pPr>
        <w:numPr>
          <w:ilvl w:val="0"/>
          <w:numId w:val="3"/>
        </w:numPr>
        <w:spacing w:before="120" w:after="180" w:line="240" w:lineRule="auto"/>
        <w:contextualSpacing/>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Il leur est interdit de présenter pour le présent marché plusieurs offres en agissant à la fois en qualité de candidats individuels et de membres d'un ou plusieurs groupements </w:t>
      </w:r>
      <w:r w:rsidR="00B84EEF" w:rsidRPr="009F3CCF">
        <w:rPr>
          <w:rFonts w:ascii="Arial" w:eastAsia="Times New Roman" w:hAnsi="Arial" w:cs="Arial"/>
          <w:sz w:val="24"/>
          <w:szCs w:val="24"/>
          <w:lang w:eastAsia="fr-FR"/>
        </w:rPr>
        <w:t xml:space="preserve">d’opérateurs économiques </w:t>
      </w:r>
      <w:r w:rsidRPr="009F3CCF">
        <w:rPr>
          <w:rFonts w:ascii="Arial" w:eastAsia="Times New Roman" w:hAnsi="Arial" w:cs="Arial"/>
          <w:sz w:val="24"/>
          <w:szCs w:val="24"/>
          <w:lang w:eastAsia="fr-FR"/>
        </w:rPr>
        <w:t>;</w:t>
      </w:r>
    </w:p>
    <w:p w14:paraId="55B3409B" w14:textId="77777777" w:rsidR="0015420D" w:rsidRPr="009F3CCF" w:rsidRDefault="0015420D" w:rsidP="0015420D">
      <w:pPr>
        <w:spacing w:before="120" w:after="180" w:line="240" w:lineRule="auto"/>
        <w:ind w:left="720"/>
        <w:contextualSpacing/>
        <w:jc w:val="both"/>
        <w:rPr>
          <w:rFonts w:ascii="Arial" w:eastAsia="Times New Roman" w:hAnsi="Arial" w:cs="Arial"/>
          <w:sz w:val="24"/>
          <w:szCs w:val="24"/>
          <w:lang w:eastAsia="fr-FR"/>
        </w:rPr>
      </w:pPr>
    </w:p>
    <w:p w14:paraId="58C270EB" w14:textId="77777777" w:rsidR="0015420D" w:rsidRPr="009F3CCF" w:rsidRDefault="0015420D" w:rsidP="0015420D">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composition du groupement ne peut être modifiée entre la date de remise des offres et la date de signature du marché.</w:t>
      </w:r>
    </w:p>
    <w:p w14:paraId="48A29AE3" w14:textId="33A81828" w:rsidR="0015420D" w:rsidRPr="009F3CCF" w:rsidRDefault="0015420D" w:rsidP="00C33DE4">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Toutefois, si le groupement apporte la preuve qu'un de ses membres est mis en liquidation judiciaire ou qu'il se trouve dans l'impossibilité d'accomplir sa tâche pour des raisons qui ne sont pas de son fait, il peut demander au pouvoir adjudicateur l'autorisation de continuer à participer à la procédure de passation sans cet opérateur défaillant, en proposant le cas échéant à l'acceptation du pouvoir adjudicateur un ou plusieurs sous-traitants. Le pouvoir adjudicateur se prononce sur cette demande après examen de la capacité professionnelle, technique et financière de l'ensemble des membres du groupement ainsi transformé et, le cas échéant, des sous-traitants présentés à son acceptation.</w:t>
      </w:r>
    </w:p>
    <w:p w14:paraId="676D8928" w14:textId="77777777" w:rsidR="0015420D" w:rsidRPr="009F3CCF" w:rsidRDefault="0015420D" w:rsidP="0015420D">
      <w:pPr>
        <w:spacing w:after="0"/>
        <w:jc w:val="both"/>
        <w:rPr>
          <w:rFonts w:ascii="Arial" w:hAnsi="Arial" w:cs="Arial"/>
          <w:sz w:val="24"/>
          <w:szCs w:val="24"/>
        </w:rPr>
      </w:pPr>
      <w:r w:rsidRPr="009F3CCF">
        <w:rPr>
          <w:rFonts w:ascii="Arial" w:hAnsi="Arial" w:cs="Arial"/>
          <w:sz w:val="24"/>
          <w:szCs w:val="24"/>
        </w:rPr>
        <w:t>Un service de bourse à la cotraitance est proposé sur le portail « entreprises » du profil d'acheteur de l'Etat (Plateforme des achats de l'Etat : PLACE) utilisé par les ministères et les établissements publics d'Etat. Ce service entend faciliter les contacts des entreprises entre elles qui souhaitent répondre à des marchés publics de manière groupée sous la forme d'un groupement d'opérateurs économiques.</w:t>
      </w:r>
    </w:p>
    <w:p w14:paraId="7033A5AF" w14:textId="77777777" w:rsidR="0015420D" w:rsidRPr="009F3CCF" w:rsidRDefault="0015420D" w:rsidP="0015420D">
      <w:pPr>
        <w:spacing w:after="0"/>
        <w:jc w:val="both"/>
        <w:rPr>
          <w:rFonts w:ascii="Arial" w:hAnsi="Arial" w:cs="Arial"/>
          <w:sz w:val="24"/>
          <w:szCs w:val="24"/>
        </w:rPr>
      </w:pPr>
      <w:r w:rsidRPr="009F3CCF">
        <w:rPr>
          <w:rFonts w:ascii="Arial" w:hAnsi="Arial" w:cs="Arial"/>
          <w:sz w:val="24"/>
          <w:szCs w:val="24"/>
        </w:rPr>
        <w:t>Des fiches explicatives et le mode d'emploi de ce service sont disponibles aux adresses suivantes :</w:t>
      </w:r>
    </w:p>
    <w:p w14:paraId="086828D5" w14:textId="77777777" w:rsidR="0015420D" w:rsidRPr="009F3CCF" w:rsidRDefault="0015420D" w:rsidP="0015420D">
      <w:pPr>
        <w:spacing w:after="0"/>
        <w:jc w:val="both"/>
        <w:rPr>
          <w:rFonts w:ascii="Arial" w:hAnsi="Arial" w:cs="Arial"/>
          <w:sz w:val="24"/>
          <w:szCs w:val="24"/>
        </w:rPr>
      </w:pPr>
      <w:hyperlink r:id="rId19" w:history="1">
        <w:r w:rsidRPr="009F3CCF">
          <w:rPr>
            <w:rStyle w:val="Lienhypertexte"/>
            <w:rFonts w:ascii="Arial" w:hAnsi="Arial" w:cs="Arial"/>
            <w:sz w:val="24"/>
            <w:szCs w:val="24"/>
          </w:rPr>
          <w:t>https://www.marches-publics.gouv.fr/docs/outils-esr2017/place/Bourse_cotraitance_mode_emploi6.pdf</w:t>
        </w:r>
      </w:hyperlink>
    </w:p>
    <w:p w14:paraId="1EF32968" w14:textId="77777777" w:rsidR="0015420D" w:rsidRPr="009F3CCF" w:rsidRDefault="0015420D" w:rsidP="0015420D">
      <w:pPr>
        <w:spacing w:after="0"/>
        <w:jc w:val="both"/>
        <w:rPr>
          <w:rFonts w:ascii="Arial" w:hAnsi="Arial" w:cs="Arial"/>
          <w:sz w:val="24"/>
          <w:szCs w:val="24"/>
        </w:rPr>
      </w:pPr>
      <w:hyperlink r:id="rId20" w:history="1">
        <w:r w:rsidRPr="009F3CCF">
          <w:rPr>
            <w:rStyle w:val="Lienhypertexte"/>
            <w:rFonts w:ascii="Arial" w:hAnsi="Arial" w:cs="Arial"/>
            <w:sz w:val="24"/>
            <w:szCs w:val="24"/>
          </w:rPr>
          <w:t>https://www.economie.gouv.fr/dae/bourse-a-cotraitance-service-pour-aider-entreprises</w:t>
        </w:r>
      </w:hyperlink>
    </w:p>
    <w:p w14:paraId="486DEEBD" w14:textId="098324FA" w:rsidR="0015420D" w:rsidRPr="009F3CCF" w:rsidRDefault="0015420D" w:rsidP="0015420D">
      <w:pPr>
        <w:rPr>
          <w:rFonts w:ascii="Arial" w:hAnsi="Arial" w:cs="Arial"/>
          <w:sz w:val="24"/>
          <w:szCs w:val="24"/>
        </w:rPr>
      </w:pPr>
    </w:p>
    <w:p w14:paraId="3C6CA951" w14:textId="0A86C4A2" w:rsidR="0015420D" w:rsidRPr="009F3CCF" w:rsidRDefault="0015420D" w:rsidP="0015420D">
      <w:pPr>
        <w:pStyle w:val="Soussousarticle"/>
        <w:outlineLvl w:val="2"/>
        <w:rPr>
          <w:sz w:val="24"/>
          <w:szCs w:val="24"/>
        </w:rPr>
      </w:pPr>
      <w:bookmarkStart w:id="50" w:name="_Toc208151324"/>
      <w:r w:rsidRPr="009F3CCF">
        <w:rPr>
          <w:sz w:val="24"/>
          <w:szCs w:val="24"/>
        </w:rPr>
        <w:t>1</w:t>
      </w:r>
      <w:r w:rsidR="00DF1D85" w:rsidRPr="009F3CCF">
        <w:rPr>
          <w:sz w:val="24"/>
          <w:szCs w:val="24"/>
        </w:rPr>
        <w:t>3</w:t>
      </w:r>
      <w:r w:rsidRPr="009F3CCF">
        <w:rPr>
          <w:sz w:val="24"/>
          <w:szCs w:val="24"/>
        </w:rPr>
        <w:t>.1.2 Sous-traitance</w:t>
      </w:r>
      <w:bookmarkEnd w:id="50"/>
    </w:p>
    <w:p w14:paraId="50F89929" w14:textId="77777777" w:rsidR="0015420D" w:rsidRPr="009F3CCF" w:rsidRDefault="0015420D" w:rsidP="0015420D">
      <w:pPr>
        <w:spacing w:before="240"/>
        <w:jc w:val="both"/>
        <w:rPr>
          <w:rFonts w:ascii="Arial" w:hAnsi="Arial" w:cs="Arial"/>
          <w:sz w:val="24"/>
          <w:szCs w:val="24"/>
        </w:rPr>
      </w:pPr>
      <w:r w:rsidRPr="009F3CCF">
        <w:rPr>
          <w:rFonts w:ascii="Arial" w:hAnsi="Arial" w:cs="Arial"/>
          <w:sz w:val="24"/>
          <w:szCs w:val="24"/>
        </w:rPr>
        <w:t xml:space="preserve">Lorsque le candidat souhaite que soient également prises en compte les capacités professionnelles, techniques et financières d'autres opérateurs économiques, notamment en cas de sous-traitance, il justifie des capacités de ce ou ces opérateurs économiques et apporte la preuve qu'il en disposera pour l'exécution du marché ou de l’accord cadre. </w:t>
      </w:r>
    </w:p>
    <w:p w14:paraId="07E52E15" w14:textId="4C155D53" w:rsidR="0015420D" w:rsidRPr="009F3CCF" w:rsidRDefault="0015420D" w:rsidP="0015420D">
      <w:pPr>
        <w:spacing w:after="0"/>
        <w:jc w:val="both"/>
        <w:rPr>
          <w:rFonts w:ascii="Arial" w:hAnsi="Arial" w:cs="Arial"/>
          <w:sz w:val="24"/>
          <w:szCs w:val="24"/>
        </w:rPr>
      </w:pPr>
      <w:r w:rsidRPr="009F3CCF">
        <w:rPr>
          <w:rFonts w:ascii="Arial" w:hAnsi="Arial" w:cs="Arial"/>
          <w:sz w:val="24"/>
          <w:szCs w:val="24"/>
        </w:rPr>
        <w:t>Il lui est donc fortement recommandé au candidat de déclarer les sous-traitants dans le cadre de la présentation de sa candidature (se reporter à l’article 1</w:t>
      </w:r>
      <w:r w:rsidR="00B84EEF" w:rsidRPr="009F3CCF">
        <w:rPr>
          <w:rFonts w:ascii="Arial" w:hAnsi="Arial" w:cs="Arial"/>
          <w:sz w:val="24"/>
          <w:szCs w:val="24"/>
        </w:rPr>
        <w:t>3.2</w:t>
      </w:r>
      <w:r w:rsidRPr="009F3CCF">
        <w:rPr>
          <w:rFonts w:ascii="Arial" w:hAnsi="Arial" w:cs="Arial"/>
          <w:sz w:val="24"/>
          <w:szCs w:val="24"/>
        </w:rPr>
        <w:t>.1 du présent règlement).</w:t>
      </w:r>
    </w:p>
    <w:p w14:paraId="7E258E34" w14:textId="77777777" w:rsidR="0015420D" w:rsidRDefault="0015420D" w:rsidP="0015420D">
      <w:pPr>
        <w:spacing w:after="0"/>
        <w:jc w:val="both"/>
        <w:rPr>
          <w:rFonts w:ascii="Arial" w:hAnsi="Arial" w:cs="Arial"/>
          <w:sz w:val="24"/>
          <w:szCs w:val="24"/>
        </w:rPr>
      </w:pPr>
    </w:p>
    <w:p w14:paraId="2A0DECAB" w14:textId="77777777" w:rsidR="004B1CEE" w:rsidRDefault="004B1CEE" w:rsidP="0015420D">
      <w:pPr>
        <w:spacing w:after="0"/>
        <w:jc w:val="both"/>
        <w:rPr>
          <w:rFonts w:ascii="Arial" w:hAnsi="Arial" w:cs="Arial"/>
          <w:sz w:val="24"/>
          <w:szCs w:val="24"/>
        </w:rPr>
      </w:pPr>
    </w:p>
    <w:p w14:paraId="0D129E24" w14:textId="77777777" w:rsidR="004B1CEE" w:rsidRDefault="004B1CEE" w:rsidP="0015420D">
      <w:pPr>
        <w:spacing w:after="0"/>
        <w:jc w:val="both"/>
        <w:rPr>
          <w:rFonts w:ascii="Arial" w:hAnsi="Arial" w:cs="Arial"/>
          <w:sz w:val="24"/>
          <w:szCs w:val="24"/>
        </w:rPr>
      </w:pPr>
    </w:p>
    <w:p w14:paraId="561B8925" w14:textId="77777777" w:rsidR="004B1CEE" w:rsidRPr="009F3CCF" w:rsidRDefault="004B1CEE" w:rsidP="0015420D">
      <w:pPr>
        <w:spacing w:after="0"/>
        <w:jc w:val="both"/>
        <w:rPr>
          <w:rFonts w:ascii="Arial" w:hAnsi="Arial" w:cs="Arial"/>
          <w:sz w:val="24"/>
          <w:szCs w:val="24"/>
        </w:rPr>
      </w:pPr>
    </w:p>
    <w:p w14:paraId="01CD5209" w14:textId="7091A5F9" w:rsidR="0015420D" w:rsidRPr="009F3CCF" w:rsidRDefault="0015420D" w:rsidP="0015420D">
      <w:pPr>
        <w:pStyle w:val="Soussousarticle"/>
        <w:outlineLvl w:val="2"/>
        <w:rPr>
          <w:sz w:val="24"/>
          <w:szCs w:val="24"/>
        </w:rPr>
      </w:pPr>
      <w:bookmarkStart w:id="51" w:name="_Toc208151325"/>
      <w:r w:rsidRPr="009F3CCF">
        <w:rPr>
          <w:sz w:val="24"/>
          <w:szCs w:val="24"/>
        </w:rPr>
        <w:t>1</w:t>
      </w:r>
      <w:r w:rsidR="00DF1D85" w:rsidRPr="009F3CCF">
        <w:rPr>
          <w:sz w:val="24"/>
          <w:szCs w:val="24"/>
        </w:rPr>
        <w:t>3</w:t>
      </w:r>
      <w:r w:rsidRPr="009F3CCF">
        <w:rPr>
          <w:sz w:val="24"/>
          <w:szCs w:val="24"/>
        </w:rPr>
        <w:t>.1.3 Tâches essentielles</w:t>
      </w:r>
      <w:bookmarkEnd w:id="51"/>
    </w:p>
    <w:p w14:paraId="2B42D8C2" w14:textId="13F827AA" w:rsidR="0015420D" w:rsidRPr="009F3CCF" w:rsidRDefault="00CA3BF4" w:rsidP="00C33DE4">
      <w:pPr>
        <w:jc w:val="both"/>
        <w:rPr>
          <w:rFonts w:ascii="Arial" w:hAnsi="Arial" w:cs="Arial"/>
          <w:sz w:val="24"/>
          <w:szCs w:val="24"/>
        </w:rPr>
      </w:pPr>
      <w:sdt>
        <w:sdtPr>
          <w:rPr>
            <w:rFonts w:ascii="Arial" w:hAnsi="Arial" w:cs="Arial"/>
            <w:sz w:val="24"/>
            <w:szCs w:val="24"/>
          </w:rPr>
          <w:id w:val="-1230685489"/>
          <w14:checkbox>
            <w14:checked w14:val="1"/>
            <w14:checkedState w14:val="2612" w14:font="MS Gothic"/>
            <w14:uncheckedState w14:val="2610" w14:font="MS Gothic"/>
          </w14:checkbox>
        </w:sdtPr>
        <w:sdtEndPr/>
        <w:sdtContent>
          <w:r w:rsidR="00C33DE4" w:rsidRPr="009F3CCF">
            <w:rPr>
              <w:rFonts w:ascii="Segoe UI Symbol" w:eastAsia="MS Gothic" w:hAnsi="Segoe UI Symbol" w:cs="Segoe UI Symbol"/>
              <w:sz w:val="24"/>
              <w:szCs w:val="24"/>
            </w:rPr>
            <w:t>☒</w:t>
          </w:r>
        </w:sdtContent>
      </w:sdt>
      <w:r w:rsidR="0015420D" w:rsidRPr="009F3CCF">
        <w:rPr>
          <w:rFonts w:ascii="Arial" w:hAnsi="Arial" w:cs="Arial"/>
          <w:sz w:val="24"/>
          <w:szCs w:val="24"/>
        </w:rPr>
        <w:t xml:space="preserve"> Le marché ne prévoit pas de tâches essentielles devant obligatoirement être exécutées par </w:t>
      </w:r>
    </w:p>
    <w:p w14:paraId="3E824D2A" w14:textId="5B10EBCC" w:rsidR="0015420D" w:rsidRPr="009F3CCF" w:rsidRDefault="0015420D" w:rsidP="0015420D">
      <w:pPr>
        <w:spacing w:after="0"/>
        <w:jc w:val="both"/>
        <w:rPr>
          <w:rFonts w:ascii="Arial" w:hAnsi="Arial" w:cs="Arial"/>
          <w:sz w:val="24"/>
          <w:szCs w:val="24"/>
        </w:rPr>
      </w:pPr>
    </w:p>
    <w:p w14:paraId="3332E95F" w14:textId="77777777" w:rsidR="00767EB2" w:rsidRPr="009F3CCF" w:rsidRDefault="00767EB2" w:rsidP="0015420D">
      <w:pPr>
        <w:spacing w:after="0"/>
        <w:jc w:val="both"/>
        <w:rPr>
          <w:rFonts w:ascii="Arial" w:hAnsi="Arial" w:cs="Arial"/>
          <w:sz w:val="24"/>
          <w:szCs w:val="24"/>
        </w:rPr>
      </w:pPr>
    </w:p>
    <w:p w14:paraId="758591FA" w14:textId="2950309F" w:rsidR="001A53E4" w:rsidRPr="009F3CCF" w:rsidRDefault="001A53E4" w:rsidP="001A53E4">
      <w:pPr>
        <w:pStyle w:val="Sous-article"/>
        <w:spacing w:after="0"/>
        <w:jc w:val="both"/>
        <w:outlineLvl w:val="1"/>
        <w:rPr>
          <w:sz w:val="24"/>
          <w:szCs w:val="24"/>
        </w:rPr>
      </w:pPr>
      <w:bookmarkStart w:id="52" w:name="_Toc208151326"/>
      <w:r w:rsidRPr="009F3CCF">
        <w:rPr>
          <w:sz w:val="24"/>
          <w:szCs w:val="24"/>
        </w:rPr>
        <w:t>1</w:t>
      </w:r>
      <w:r w:rsidR="00DF1D85" w:rsidRPr="009F3CCF">
        <w:rPr>
          <w:sz w:val="24"/>
          <w:szCs w:val="24"/>
        </w:rPr>
        <w:t>3.</w:t>
      </w:r>
      <w:r w:rsidRPr="009F3CCF">
        <w:rPr>
          <w:sz w:val="24"/>
          <w:szCs w:val="24"/>
        </w:rPr>
        <w:t>2 Présentation de la candidature</w:t>
      </w:r>
      <w:bookmarkEnd w:id="52"/>
    </w:p>
    <w:p w14:paraId="0358ABDA" w14:textId="77777777" w:rsidR="0015420D" w:rsidRPr="009F3CCF" w:rsidRDefault="0015420D" w:rsidP="0015420D">
      <w:pPr>
        <w:spacing w:after="0"/>
        <w:jc w:val="both"/>
        <w:rPr>
          <w:rFonts w:ascii="Arial" w:hAnsi="Arial" w:cs="Arial"/>
          <w:sz w:val="24"/>
          <w:szCs w:val="24"/>
        </w:rPr>
      </w:pPr>
    </w:p>
    <w:p w14:paraId="7BC58649" w14:textId="0EA877D3" w:rsidR="0015420D" w:rsidRPr="009F3CCF" w:rsidRDefault="0015420D" w:rsidP="0015420D">
      <w:pPr>
        <w:pStyle w:val="Soussousarticle"/>
        <w:outlineLvl w:val="2"/>
        <w:rPr>
          <w:sz w:val="24"/>
          <w:szCs w:val="24"/>
        </w:rPr>
      </w:pPr>
      <w:bookmarkStart w:id="53" w:name="_Toc208151327"/>
      <w:r w:rsidRPr="009F3CCF">
        <w:rPr>
          <w:sz w:val="24"/>
          <w:szCs w:val="24"/>
        </w:rPr>
        <w:t>1</w:t>
      </w:r>
      <w:r w:rsidR="00DF1D85" w:rsidRPr="009F3CCF">
        <w:rPr>
          <w:sz w:val="24"/>
          <w:szCs w:val="24"/>
        </w:rPr>
        <w:t>3</w:t>
      </w:r>
      <w:r w:rsidRPr="009F3CCF">
        <w:rPr>
          <w:sz w:val="24"/>
          <w:szCs w:val="24"/>
        </w:rPr>
        <w:t>.</w:t>
      </w:r>
      <w:r w:rsidR="001A53E4" w:rsidRPr="009F3CCF">
        <w:rPr>
          <w:sz w:val="24"/>
          <w:szCs w:val="24"/>
        </w:rPr>
        <w:t>2</w:t>
      </w:r>
      <w:r w:rsidRPr="009F3CCF">
        <w:rPr>
          <w:sz w:val="24"/>
          <w:szCs w:val="24"/>
        </w:rPr>
        <w:t>.</w:t>
      </w:r>
      <w:r w:rsidR="001A53E4" w:rsidRPr="009F3CCF">
        <w:rPr>
          <w:sz w:val="24"/>
          <w:szCs w:val="24"/>
        </w:rPr>
        <w:t>1</w:t>
      </w:r>
      <w:r w:rsidRPr="009F3CCF">
        <w:rPr>
          <w:sz w:val="24"/>
          <w:szCs w:val="24"/>
        </w:rPr>
        <w:t xml:space="preserve"> Présentation </w:t>
      </w:r>
      <w:r w:rsidR="001A53E4" w:rsidRPr="009F3CCF">
        <w:rPr>
          <w:sz w:val="24"/>
          <w:szCs w:val="24"/>
        </w:rPr>
        <w:t>sous forme de DC1 et DC2 ou DUME</w:t>
      </w:r>
      <w:bookmarkEnd w:id="53"/>
    </w:p>
    <w:p w14:paraId="7ABF869C" w14:textId="407A1BEF" w:rsidR="0015420D" w:rsidRPr="009F3CCF" w:rsidRDefault="0015420D" w:rsidP="0011738C">
      <w:pPr>
        <w:jc w:val="both"/>
        <w:rPr>
          <w:rFonts w:ascii="Arial" w:hAnsi="Arial" w:cs="Arial"/>
          <w:sz w:val="24"/>
          <w:szCs w:val="24"/>
        </w:rPr>
      </w:pPr>
      <w:r w:rsidRPr="009F3CCF">
        <w:rPr>
          <w:rFonts w:ascii="Arial" w:hAnsi="Arial" w:cs="Arial"/>
          <w:sz w:val="24"/>
          <w:szCs w:val="24"/>
        </w:rPr>
        <w:t>Une même personne ne peut représenter plus d'un candidat pour un même marché.</w:t>
      </w:r>
    </w:p>
    <w:p w14:paraId="203D682E" w14:textId="27AEDF76" w:rsidR="00840ACD" w:rsidRPr="009F3CCF" w:rsidRDefault="00840ACD" w:rsidP="0011738C">
      <w:pPr>
        <w:jc w:val="both"/>
        <w:rPr>
          <w:rFonts w:ascii="Arial" w:hAnsi="Arial" w:cs="Arial"/>
          <w:b/>
          <w:iCs/>
          <w:sz w:val="24"/>
          <w:szCs w:val="24"/>
        </w:rPr>
      </w:pPr>
      <w:r w:rsidRPr="009F3CCF">
        <w:rPr>
          <w:rFonts w:ascii="Arial" w:hAnsi="Arial" w:cs="Arial"/>
          <w:b/>
          <w:iCs/>
          <w:sz w:val="24"/>
          <w:szCs w:val="24"/>
        </w:rPr>
        <w:t xml:space="preserve">Le candidat doit fournir une attestation sur l’honneur qu’il n’entre dans aucune des situations l’excluant de la commande publique. </w:t>
      </w:r>
    </w:p>
    <w:p w14:paraId="41A83A35" w14:textId="4CABB5C7" w:rsidR="00840ACD" w:rsidRPr="009F3CCF" w:rsidRDefault="00840ACD" w:rsidP="0011738C">
      <w:pPr>
        <w:jc w:val="both"/>
        <w:rPr>
          <w:rFonts w:ascii="Arial" w:hAnsi="Arial" w:cs="Arial"/>
          <w:b/>
          <w:iCs/>
          <w:sz w:val="24"/>
          <w:szCs w:val="24"/>
        </w:rPr>
      </w:pPr>
      <w:r w:rsidRPr="009F3CCF">
        <w:rPr>
          <w:rFonts w:ascii="Arial" w:hAnsi="Arial" w:cs="Arial"/>
          <w:b/>
          <w:iCs/>
          <w:sz w:val="24"/>
          <w:szCs w:val="24"/>
        </w:rPr>
        <w:t xml:space="preserve">A cette fin il est invité à constituer son dossier de candidatures des pièces suivantes : </w:t>
      </w:r>
    </w:p>
    <w:p w14:paraId="28DFAD2F" w14:textId="529D0103" w:rsidR="0011738C" w:rsidRPr="009F3CCF" w:rsidRDefault="00CA3BF4" w:rsidP="00CA6BBE">
      <w:pPr>
        <w:ind w:left="360" w:firstLine="708"/>
        <w:jc w:val="both"/>
        <w:rPr>
          <w:rFonts w:ascii="Arial" w:hAnsi="Arial" w:cs="Arial"/>
          <w:bCs/>
          <w:iCs/>
          <w:sz w:val="24"/>
          <w:szCs w:val="24"/>
        </w:rPr>
      </w:pPr>
      <w:sdt>
        <w:sdtPr>
          <w:rPr>
            <w:rFonts w:ascii="Arial" w:hAnsi="Arial" w:cs="Arial"/>
            <w:iCs/>
            <w:sz w:val="24"/>
            <w:szCs w:val="24"/>
          </w:rPr>
          <w:id w:val="-1707782240"/>
          <w14:checkbox>
            <w14:checked w14:val="1"/>
            <w14:checkedState w14:val="2612" w14:font="MS Gothic"/>
            <w14:uncheckedState w14:val="2610" w14:font="MS Gothic"/>
          </w14:checkbox>
        </w:sdtPr>
        <w:sdtEndPr/>
        <w:sdtContent>
          <w:r w:rsidR="00F55498" w:rsidRPr="009F3CCF">
            <w:rPr>
              <w:rFonts w:ascii="Segoe UI Symbol" w:eastAsia="MS Gothic" w:hAnsi="Segoe UI Symbol" w:cs="Segoe UI Symbol"/>
              <w:iCs/>
              <w:sz w:val="24"/>
              <w:szCs w:val="24"/>
            </w:rPr>
            <w:t>☒</w:t>
          </w:r>
        </w:sdtContent>
      </w:sdt>
      <w:r w:rsidR="00B15168" w:rsidRPr="009F3CCF">
        <w:rPr>
          <w:rFonts w:ascii="Arial" w:hAnsi="Arial" w:cs="Arial"/>
          <w:b/>
          <w:iCs/>
          <w:sz w:val="24"/>
          <w:szCs w:val="24"/>
        </w:rPr>
        <w:t xml:space="preserve"> </w:t>
      </w:r>
      <w:r w:rsidR="0011738C" w:rsidRPr="009F3CCF">
        <w:rPr>
          <w:rFonts w:ascii="Arial" w:hAnsi="Arial" w:cs="Arial"/>
          <w:b/>
          <w:iCs/>
          <w:sz w:val="24"/>
          <w:szCs w:val="24"/>
        </w:rPr>
        <w:t>Une lettre de candidature</w:t>
      </w:r>
      <w:r w:rsidR="0011738C" w:rsidRPr="009F3CCF">
        <w:rPr>
          <w:rFonts w:ascii="Arial" w:hAnsi="Arial" w:cs="Arial"/>
          <w:bCs/>
          <w:iCs/>
          <w:sz w:val="24"/>
          <w:szCs w:val="24"/>
        </w:rPr>
        <w:t xml:space="preserve"> et d’habilitation du mandataire par ses co-traitants, établie sur papier libre ou sur l’imprimé DC1. </w:t>
      </w:r>
    </w:p>
    <w:p w14:paraId="2803B0A7" w14:textId="77777777" w:rsidR="0011738C" w:rsidRPr="009F3CCF" w:rsidRDefault="0011738C" w:rsidP="0011738C">
      <w:pPr>
        <w:pStyle w:val="Paragraphedeliste"/>
        <w:numPr>
          <w:ilvl w:val="0"/>
          <w:numId w:val="15"/>
        </w:numPr>
        <w:jc w:val="both"/>
        <w:rPr>
          <w:rFonts w:ascii="Arial" w:hAnsi="Arial" w:cs="Arial"/>
          <w:sz w:val="24"/>
          <w:szCs w:val="24"/>
        </w:rPr>
      </w:pPr>
      <w:r w:rsidRPr="009F3CCF">
        <w:rPr>
          <w:rFonts w:ascii="Arial" w:hAnsi="Arial" w:cs="Arial"/>
          <w:sz w:val="24"/>
          <w:szCs w:val="24"/>
        </w:rPr>
        <w:t>Si la lettre de candidature est établie sur papier libre, le candidat doit préciser s’il se présente seul ou en groupement et, dans ce dernier cas, il doit indiquer :</w:t>
      </w:r>
    </w:p>
    <w:p w14:paraId="309CC292" w14:textId="77777777" w:rsidR="0011738C" w:rsidRPr="009F3CCF" w:rsidRDefault="0011738C" w:rsidP="0011738C">
      <w:pPr>
        <w:numPr>
          <w:ilvl w:val="0"/>
          <w:numId w:val="16"/>
        </w:numPr>
        <w:ind w:left="1276"/>
        <w:jc w:val="both"/>
        <w:rPr>
          <w:rFonts w:ascii="Arial" w:hAnsi="Arial" w:cs="Arial"/>
          <w:sz w:val="24"/>
          <w:szCs w:val="24"/>
        </w:rPr>
      </w:pPr>
      <w:r w:rsidRPr="009F3CCF">
        <w:rPr>
          <w:rFonts w:ascii="Arial" w:hAnsi="Arial" w:cs="Arial"/>
          <w:sz w:val="24"/>
          <w:szCs w:val="24"/>
        </w:rPr>
        <w:t>La forme du groupement (conjoint ou solidaire)</w:t>
      </w:r>
    </w:p>
    <w:p w14:paraId="08E134F5" w14:textId="77777777" w:rsidR="0011738C" w:rsidRPr="009F3CCF" w:rsidRDefault="0011738C" w:rsidP="0011738C">
      <w:pPr>
        <w:numPr>
          <w:ilvl w:val="0"/>
          <w:numId w:val="16"/>
        </w:numPr>
        <w:ind w:left="1276"/>
        <w:jc w:val="both"/>
        <w:rPr>
          <w:rFonts w:ascii="Arial" w:hAnsi="Arial" w:cs="Arial"/>
          <w:sz w:val="24"/>
          <w:szCs w:val="24"/>
        </w:rPr>
      </w:pPr>
      <w:r w:rsidRPr="009F3CCF">
        <w:rPr>
          <w:rFonts w:ascii="Arial" w:hAnsi="Arial" w:cs="Arial"/>
          <w:sz w:val="24"/>
          <w:szCs w:val="24"/>
        </w:rPr>
        <w:t>Le mandataire</w:t>
      </w:r>
    </w:p>
    <w:p w14:paraId="66B68B71" w14:textId="160C8B61" w:rsidR="00EC594A" w:rsidRPr="009F3CCF" w:rsidRDefault="00EC594A" w:rsidP="00B15168">
      <w:pPr>
        <w:tabs>
          <w:tab w:val="left" w:pos="1040"/>
        </w:tabs>
        <w:jc w:val="both"/>
        <w:rPr>
          <w:rFonts w:ascii="Arial" w:hAnsi="Arial" w:cs="Arial"/>
          <w:sz w:val="24"/>
          <w:szCs w:val="24"/>
        </w:rPr>
      </w:pPr>
      <w:r w:rsidRPr="009F3CCF">
        <w:rPr>
          <w:rFonts w:ascii="Arial" w:hAnsi="Arial" w:cs="Arial"/>
          <w:sz w:val="24"/>
          <w:szCs w:val="24"/>
        </w:rPr>
        <w:t>En cas de candidature groupée, il est recommandé de renseigner un seul formulaire DC1. Chaque membre du groupement peut, toutefois, remplir un formulaire DC1 : le dossier de candidature sera alors constitué d’autant de formulaires DC1</w:t>
      </w:r>
      <w:r w:rsidR="00184CB2" w:rsidRPr="009F3CCF">
        <w:rPr>
          <w:rFonts w:ascii="Arial" w:hAnsi="Arial" w:cs="Arial"/>
          <w:sz w:val="24"/>
          <w:szCs w:val="24"/>
        </w:rPr>
        <w:t xml:space="preserve"> que de membres du groupement.</w:t>
      </w:r>
      <w:r w:rsidRPr="009F3CCF">
        <w:rPr>
          <w:rFonts w:ascii="Arial" w:hAnsi="Arial" w:cs="Arial"/>
          <w:sz w:val="24"/>
          <w:szCs w:val="24"/>
        </w:rPr>
        <w:t xml:space="preserve"> Dans ce cas, il appartient à   chacun des membres de renseigner, de manière identique, les rubriques qui concernent le groupement dans son ensemble, notamment celle relative à la désignation du mandataire (rubrique G).</w:t>
      </w:r>
    </w:p>
    <w:p w14:paraId="5F1CC0F8" w14:textId="173D751D" w:rsidR="00B15168" w:rsidRPr="009F3CCF" w:rsidRDefault="00840ACD" w:rsidP="00B15168">
      <w:pPr>
        <w:tabs>
          <w:tab w:val="left" w:pos="1040"/>
        </w:tabs>
        <w:jc w:val="both"/>
        <w:rPr>
          <w:rFonts w:ascii="Arial" w:hAnsi="Arial" w:cs="Arial"/>
          <w:sz w:val="24"/>
          <w:szCs w:val="24"/>
        </w:rPr>
      </w:pPr>
      <w:r w:rsidRPr="009F3CCF">
        <w:rPr>
          <w:rFonts w:ascii="Arial" w:hAnsi="Arial" w:cs="Arial"/>
          <w:b/>
          <w:iCs/>
          <w:sz w:val="24"/>
          <w:szCs w:val="24"/>
        </w:rPr>
        <w:tab/>
      </w:r>
      <w:sdt>
        <w:sdtPr>
          <w:rPr>
            <w:rFonts w:ascii="Arial" w:hAnsi="Arial" w:cs="Arial"/>
            <w:iCs/>
            <w:sz w:val="24"/>
            <w:szCs w:val="24"/>
          </w:rPr>
          <w:id w:val="-1652294862"/>
          <w14:checkbox>
            <w14:checked w14:val="1"/>
            <w14:checkedState w14:val="2612" w14:font="MS Gothic"/>
            <w14:uncheckedState w14:val="2610" w14:font="MS Gothic"/>
          </w14:checkbox>
        </w:sdtPr>
        <w:sdtEndPr/>
        <w:sdtContent>
          <w:r w:rsidR="00F55498" w:rsidRPr="009F3CCF">
            <w:rPr>
              <w:rFonts w:ascii="Segoe UI Symbol" w:eastAsia="MS Gothic" w:hAnsi="Segoe UI Symbol" w:cs="Segoe UI Symbol"/>
              <w:iCs/>
              <w:sz w:val="24"/>
              <w:szCs w:val="24"/>
            </w:rPr>
            <w:t>☒</w:t>
          </w:r>
        </w:sdtContent>
      </w:sdt>
      <w:r w:rsidR="00B15168" w:rsidRPr="009F3CCF">
        <w:rPr>
          <w:rFonts w:ascii="Arial" w:hAnsi="Arial" w:cs="Arial"/>
          <w:b/>
          <w:iCs/>
          <w:sz w:val="24"/>
          <w:szCs w:val="24"/>
        </w:rPr>
        <w:t> </w:t>
      </w:r>
      <w:r w:rsidR="00B15168" w:rsidRPr="009F3CCF">
        <w:rPr>
          <w:rFonts w:ascii="Arial" w:hAnsi="Arial" w:cs="Arial"/>
          <w:sz w:val="24"/>
          <w:szCs w:val="24"/>
        </w:rPr>
        <w:t xml:space="preserve">Le formulaire DC2 </w:t>
      </w:r>
      <w:r w:rsidRPr="009F3CCF">
        <w:rPr>
          <w:rFonts w:ascii="Arial" w:hAnsi="Arial" w:cs="Arial"/>
          <w:sz w:val="24"/>
          <w:szCs w:val="24"/>
        </w:rPr>
        <w:t xml:space="preserve">qui </w:t>
      </w:r>
      <w:r w:rsidR="00B15168" w:rsidRPr="009F3CCF">
        <w:rPr>
          <w:rFonts w:ascii="Arial" w:hAnsi="Arial" w:cs="Arial"/>
          <w:sz w:val="24"/>
          <w:szCs w:val="24"/>
        </w:rPr>
        <w:t>permet de </w:t>
      </w:r>
      <w:r w:rsidR="00B15168" w:rsidRPr="009F3CCF">
        <w:rPr>
          <w:rStyle w:val="lev"/>
          <w:rFonts w:ascii="Arial" w:hAnsi="Arial" w:cs="Arial"/>
          <w:sz w:val="24"/>
          <w:szCs w:val="24"/>
        </w:rPr>
        <w:t>décrire le candidat ou les candidats</w:t>
      </w:r>
      <w:r w:rsidR="00B15168" w:rsidRPr="009F3CCF">
        <w:rPr>
          <w:rFonts w:ascii="Arial" w:hAnsi="Arial" w:cs="Arial"/>
          <w:sz w:val="24"/>
          <w:szCs w:val="24"/>
        </w:rPr>
        <w:t> en cas de groupement,</w:t>
      </w:r>
      <w:r w:rsidR="00B15168" w:rsidRPr="009F3CCF">
        <w:rPr>
          <w:rStyle w:val="lev"/>
          <w:rFonts w:ascii="Arial" w:hAnsi="Arial" w:cs="Arial"/>
          <w:sz w:val="24"/>
          <w:szCs w:val="24"/>
        </w:rPr>
        <w:t> leurs ressources</w:t>
      </w:r>
      <w:r w:rsidR="00B15168" w:rsidRPr="009F3CCF">
        <w:rPr>
          <w:rFonts w:ascii="Arial" w:hAnsi="Arial" w:cs="Arial"/>
          <w:sz w:val="24"/>
          <w:szCs w:val="24"/>
        </w:rPr>
        <w:t> et </w:t>
      </w:r>
      <w:r w:rsidR="00B15168" w:rsidRPr="009F3CCF">
        <w:rPr>
          <w:rStyle w:val="lev"/>
          <w:rFonts w:ascii="Arial" w:hAnsi="Arial" w:cs="Arial"/>
          <w:sz w:val="24"/>
          <w:szCs w:val="24"/>
        </w:rPr>
        <w:t>leurs capacités</w:t>
      </w:r>
      <w:r w:rsidR="00B15168" w:rsidRPr="009F3CCF">
        <w:rPr>
          <w:rFonts w:ascii="Arial" w:hAnsi="Arial" w:cs="Arial"/>
          <w:sz w:val="24"/>
          <w:szCs w:val="24"/>
        </w:rPr>
        <w:t> à répondre au marché d'un point de vue économique, financier, professionnel et technique.</w:t>
      </w:r>
    </w:p>
    <w:p w14:paraId="0801122D" w14:textId="77777777" w:rsidR="00576F04" w:rsidRPr="009F3CCF" w:rsidRDefault="00EC594A" w:rsidP="00B15168">
      <w:pPr>
        <w:tabs>
          <w:tab w:val="left" w:pos="1040"/>
        </w:tabs>
        <w:jc w:val="both"/>
        <w:rPr>
          <w:rFonts w:ascii="Arial" w:hAnsi="Arial" w:cs="Arial"/>
          <w:sz w:val="24"/>
          <w:szCs w:val="24"/>
        </w:rPr>
      </w:pPr>
      <w:r w:rsidRPr="009F3CCF">
        <w:rPr>
          <w:rFonts w:ascii="Arial" w:hAnsi="Arial" w:cs="Arial"/>
          <w:sz w:val="24"/>
          <w:szCs w:val="24"/>
        </w:rPr>
        <w:t xml:space="preserve">Ce document est renseigné par le candidat individuel ou, en cas de candidature groupée, par chaque membre du groupement. </w:t>
      </w:r>
    </w:p>
    <w:p w14:paraId="353D2651" w14:textId="60390EFE" w:rsidR="00F565C9" w:rsidRPr="009F3CCF" w:rsidRDefault="00EC594A" w:rsidP="00B15168">
      <w:pPr>
        <w:tabs>
          <w:tab w:val="left" w:pos="1040"/>
        </w:tabs>
        <w:jc w:val="both"/>
        <w:rPr>
          <w:rFonts w:ascii="Arial" w:hAnsi="Arial" w:cs="Arial"/>
          <w:sz w:val="24"/>
          <w:szCs w:val="24"/>
        </w:rPr>
      </w:pPr>
      <w:r w:rsidRPr="009F3CCF">
        <w:rPr>
          <w:rFonts w:ascii="Arial" w:hAnsi="Arial" w:cs="Arial"/>
          <w:sz w:val="24"/>
          <w:szCs w:val="24"/>
        </w:rPr>
        <w:t>En cas d’allotissement, il doit être fourni pour chacun des lots de la consultation.</w:t>
      </w:r>
    </w:p>
    <w:p w14:paraId="446F9E51" w14:textId="4FB5149D" w:rsidR="00CA6BBE" w:rsidRPr="009F3CCF" w:rsidRDefault="005472B8" w:rsidP="00CA6BBE">
      <w:pPr>
        <w:tabs>
          <w:tab w:val="left" w:pos="1040"/>
        </w:tabs>
        <w:jc w:val="both"/>
        <w:rPr>
          <w:rFonts w:ascii="Arial" w:hAnsi="Arial" w:cs="Arial"/>
          <w:bCs/>
          <w:iCs/>
          <w:sz w:val="24"/>
          <w:szCs w:val="24"/>
        </w:rPr>
      </w:pPr>
      <w:r w:rsidRPr="009F3CCF">
        <w:rPr>
          <w:rFonts w:ascii="Arial" w:hAnsi="Arial" w:cs="Arial"/>
          <w:b/>
          <w:iCs/>
          <w:sz w:val="24"/>
          <w:szCs w:val="24"/>
        </w:rPr>
        <w:t xml:space="preserve">Les formulaires DC1 et DC2 sont disponibles à cette adresse : </w:t>
      </w:r>
      <w:hyperlink r:id="rId21" w:history="1">
        <w:r w:rsidR="00F565C9" w:rsidRPr="009F3CCF">
          <w:rPr>
            <w:rStyle w:val="Lienhypertexte"/>
            <w:rFonts w:ascii="Arial" w:hAnsi="Arial" w:cs="Arial"/>
            <w:bCs/>
            <w:iCs/>
            <w:sz w:val="24"/>
            <w:szCs w:val="24"/>
          </w:rPr>
          <w:t>https://www.economie.gouv.fr/daj/formulaires-declaration-du-candidat</w:t>
        </w:r>
      </w:hyperlink>
      <w:r w:rsidR="008679BB" w:rsidRPr="009F3CCF">
        <w:rPr>
          <w:rFonts w:ascii="Arial" w:hAnsi="Arial" w:cs="Arial"/>
          <w:b/>
          <w:iCs/>
          <w:sz w:val="24"/>
          <w:szCs w:val="24"/>
        </w:rPr>
        <w:tab/>
      </w:r>
    </w:p>
    <w:p w14:paraId="1503D921" w14:textId="209AFDE2" w:rsidR="001F1EE0" w:rsidRDefault="00CA3BF4" w:rsidP="00CA6BBE">
      <w:pPr>
        <w:ind w:firstLine="993"/>
        <w:jc w:val="both"/>
        <w:rPr>
          <w:rFonts w:ascii="Arial" w:hAnsi="Arial" w:cs="Arial"/>
          <w:sz w:val="24"/>
          <w:szCs w:val="24"/>
        </w:rPr>
      </w:pPr>
      <w:sdt>
        <w:sdtPr>
          <w:rPr>
            <w:rFonts w:ascii="Arial" w:hAnsi="Arial" w:cs="Arial"/>
            <w:iCs/>
            <w:sz w:val="24"/>
            <w:szCs w:val="24"/>
          </w:rPr>
          <w:id w:val="894632941"/>
          <w14:checkbox>
            <w14:checked w14:val="1"/>
            <w14:checkedState w14:val="2612" w14:font="MS Gothic"/>
            <w14:uncheckedState w14:val="2610" w14:font="MS Gothic"/>
          </w14:checkbox>
        </w:sdtPr>
        <w:sdtEndPr/>
        <w:sdtContent>
          <w:r w:rsidR="00F55498" w:rsidRPr="009F3CCF">
            <w:rPr>
              <w:rFonts w:ascii="Segoe UI Symbol" w:eastAsia="MS Gothic" w:hAnsi="Segoe UI Symbol" w:cs="Segoe UI Symbol"/>
              <w:iCs/>
              <w:sz w:val="24"/>
              <w:szCs w:val="24"/>
            </w:rPr>
            <w:t>☒</w:t>
          </w:r>
        </w:sdtContent>
      </w:sdt>
      <w:r w:rsidR="008679BB" w:rsidRPr="009F3CCF">
        <w:rPr>
          <w:rFonts w:ascii="Arial" w:hAnsi="Arial" w:cs="Arial"/>
          <w:b/>
          <w:iCs/>
          <w:sz w:val="24"/>
          <w:szCs w:val="24"/>
        </w:rPr>
        <w:t> En cas de sous-traitance, l</w:t>
      </w:r>
      <w:r w:rsidR="008679BB" w:rsidRPr="009F3CCF">
        <w:rPr>
          <w:rFonts w:ascii="Arial" w:hAnsi="Arial" w:cs="Arial"/>
          <w:sz w:val="24"/>
          <w:szCs w:val="24"/>
        </w:rPr>
        <w:t xml:space="preserve">e formulaire de déclaration de sous-traitance DC4 renseigné pour chaque sous-traitant, disponible à l’adresse suivante </w:t>
      </w:r>
      <w:hyperlink r:id="rId22" w:history="1">
        <w:r w:rsidR="008679BB" w:rsidRPr="009F3CCF">
          <w:rPr>
            <w:rStyle w:val="Lienhypertexte"/>
            <w:rFonts w:ascii="Arial" w:hAnsi="Arial" w:cs="Arial"/>
            <w:sz w:val="24"/>
            <w:szCs w:val="24"/>
          </w:rPr>
          <w:t>http://www.economie.gouv.fr/daj/formulaires-declaration-candidat</w:t>
        </w:r>
      </w:hyperlink>
      <w:r w:rsidR="008679BB" w:rsidRPr="009F3CCF">
        <w:rPr>
          <w:rFonts w:ascii="Arial" w:hAnsi="Arial" w:cs="Arial"/>
          <w:sz w:val="24"/>
          <w:szCs w:val="24"/>
        </w:rPr>
        <w:t xml:space="preserve"> </w:t>
      </w:r>
    </w:p>
    <w:p w14:paraId="4BF567C6" w14:textId="77777777" w:rsidR="001F1EE0" w:rsidRPr="009F3CCF" w:rsidRDefault="001F1EE0" w:rsidP="00CA6BBE">
      <w:pPr>
        <w:ind w:firstLine="993"/>
        <w:jc w:val="both"/>
        <w:rPr>
          <w:rFonts w:ascii="Arial" w:hAnsi="Arial" w:cs="Arial"/>
          <w:sz w:val="24"/>
          <w:szCs w:val="24"/>
        </w:rPr>
      </w:pPr>
    </w:p>
    <w:p w14:paraId="0EDFF670" w14:textId="77777777" w:rsidR="001A53E4" w:rsidRPr="009F3CCF" w:rsidRDefault="001A53E4" w:rsidP="00CA6BBE">
      <w:pPr>
        <w:ind w:firstLine="993"/>
        <w:jc w:val="both"/>
        <w:rPr>
          <w:rFonts w:ascii="Arial" w:hAnsi="Arial" w:cs="Arial"/>
          <w:sz w:val="24"/>
          <w:szCs w:val="24"/>
        </w:rPr>
      </w:pPr>
    </w:p>
    <w:p w14:paraId="462F67C1" w14:textId="6240E801" w:rsidR="008679BB" w:rsidRPr="009F3CCF" w:rsidRDefault="008679BB" w:rsidP="00F9569A">
      <w:pPr>
        <w:pBdr>
          <w:top w:val="single" w:sz="4" w:space="1" w:color="auto"/>
          <w:left w:val="single" w:sz="4" w:space="4" w:color="auto"/>
          <w:bottom w:val="single" w:sz="4" w:space="1" w:color="auto"/>
          <w:right w:val="single" w:sz="4" w:space="4" w:color="auto"/>
        </w:pBdr>
        <w:jc w:val="center"/>
        <w:rPr>
          <w:rFonts w:ascii="Arial" w:hAnsi="Arial" w:cs="Arial"/>
          <w:b/>
          <w:bCs/>
          <w:sz w:val="24"/>
          <w:szCs w:val="24"/>
          <w:u w:val="single"/>
        </w:rPr>
      </w:pPr>
      <w:r w:rsidRPr="009F3CCF">
        <w:rPr>
          <w:rFonts w:ascii="Arial" w:hAnsi="Arial" w:cs="Arial"/>
          <w:b/>
          <w:bCs/>
          <w:sz w:val="24"/>
          <w:szCs w:val="24"/>
          <w:u w:val="single"/>
        </w:rPr>
        <w:t>Recours au DUME</w:t>
      </w:r>
    </w:p>
    <w:p w14:paraId="114E9F9D" w14:textId="3A97432F" w:rsidR="00BB5903" w:rsidRPr="009F3CCF"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iCs/>
          <w:sz w:val="24"/>
          <w:szCs w:val="24"/>
        </w:rPr>
      </w:pPr>
      <w:r w:rsidRPr="009F3CCF">
        <w:rPr>
          <w:rFonts w:ascii="Arial" w:hAnsi="Arial" w:cs="Arial"/>
          <w:bCs/>
          <w:sz w:val="24"/>
          <w:szCs w:val="24"/>
        </w:rPr>
        <w:t>C</w:t>
      </w:r>
      <w:r w:rsidRPr="009F3CCF">
        <w:rPr>
          <w:rFonts w:ascii="Arial" w:hAnsi="Arial" w:cs="Arial"/>
          <w:iCs/>
          <w:sz w:val="24"/>
          <w:szCs w:val="24"/>
        </w:rPr>
        <w:t xml:space="preserve">onformément à l’article R.2143-4 du code de la commande publique, le candidat </w:t>
      </w:r>
      <w:r w:rsidRPr="009F3CCF">
        <w:rPr>
          <w:rFonts w:ascii="Arial" w:hAnsi="Arial" w:cs="Arial"/>
          <w:bCs/>
          <w:iCs/>
          <w:sz w:val="24"/>
          <w:szCs w:val="24"/>
        </w:rPr>
        <w:t xml:space="preserve">peut </w:t>
      </w:r>
      <w:r w:rsidR="005472B8" w:rsidRPr="009F3CCF">
        <w:rPr>
          <w:rFonts w:ascii="Arial" w:hAnsi="Arial" w:cs="Arial"/>
          <w:bCs/>
          <w:iCs/>
          <w:sz w:val="24"/>
          <w:szCs w:val="24"/>
        </w:rPr>
        <w:t xml:space="preserve">alternativement </w:t>
      </w:r>
      <w:r w:rsidRPr="009F3CCF">
        <w:rPr>
          <w:rFonts w:ascii="Arial" w:hAnsi="Arial" w:cs="Arial"/>
          <w:bCs/>
          <w:iCs/>
          <w:sz w:val="24"/>
          <w:szCs w:val="24"/>
        </w:rPr>
        <w:t xml:space="preserve">compléter le </w:t>
      </w:r>
      <w:r w:rsidRPr="009F3CCF">
        <w:rPr>
          <w:rFonts w:ascii="Arial" w:hAnsi="Arial" w:cs="Arial"/>
          <w:b/>
          <w:bCs/>
          <w:iCs/>
          <w:sz w:val="24"/>
          <w:szCs w:val="24"/>
        </w:rPr>
        <w:t xml:space="preserve">document </w:t>
      </w:r>
      <w:r w:rsidRPr="009F3CCF">
        <w:rPr>
          <w:rFonts w:ascii="Arial" w:hAnsi="Arial" w:cs="Arial"/>
          <w:b/>
          <w:iCs/>
          <w:sz w:val="24"/>
          <w:szCs w:val="24"/>
        </w:rPr>
        <w:t>unique de marché européen (DUME)</w:t>
      </w:r>
      <w:r w:rsidRPr="009F3CCF">
        <w:rPr>
          <w:rFonts w:ascii="Arial" w:hAnsi="Arial" w:cs="Arial"/>
          <w:iCs/>
          <w:sz w:val="24"/>
          <w:szCs w:val="24"/>
        </w:rPr>
        <w:t xml:space="preserve"> qu’il transmettra </w:t>
      </w:r>
      <w:r w:rsidR="005472B8" w:rsidRPr="009F3CCF">
        <w:rPr>
          <w:rFonts w:ascii="Arial" w:hAnsi="Arial" w:cs="Arial"/>
          <w:iCs/>
          <w:sz w:val="24"/>
          <w:szCs w:val="24"/>
        </w:rPr>
        <w:t xml:space="preserve">à l’appui de </w:t>
      </w:r>
      <w:r w:rsidRPr="009F3CCF">
        <w:rPr>
          <w:rFonts w:ascii="Arial" w:hAnsi="Arial" w:cs="Arial"/>
          <w:iCs/>
          <w:sz w:val="24"/>
          <w:szCs w:val="24"/>
        </w:rPr>
        <w:t>sa candidature. Ce document doit être rédigé en français.</w:t>
      </w:r>
    </w:p>
    <w:p w14:paraId="195EAF9E" w14:textId="77777777" w:rsidR="00130053" w:rsidRPr="009F3CCF" w:rsidRDefault="00130053" w:rsidP="00F9569A">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9F3CCF">
        <w:rPr>
          <w:rFonts w:ascii="Arial" w:hAnsi="Arial" w:cs="Arial"/>
          <w:iCs/>
          <w:sz w:val="24"/>
          <w:szCs w:val="24"/>
        </w:rPr>
        <w:t xml:space="preserve">Le DUME est complété par le candidat puis transmis avec son dossier de candidature. Dans ce cas, le candidat n’a pas à produire les formulaires DC1 et DC2. </w:t>
      </w:r>
    </w:p>
    <w:p w14:paraId="57F94414" w14:textId="04852472" w:rsidR="00C83C76" w:rsidRPr="009F3CCF" w:rsidRDefault="00C83C76" w:rsidP="00F9569A">
      <w:pPr>
        <w:pBdr>
          <w:top w:val="single" w:sz="4" w:space="1" w:color="auto"/>
          <w:left w:val="single" w:sz="4" w:space="4" w:color="auto"/>
          <w:bottom w:val="single" w:sz="4" w:space="1" w:color="auto"/>
          <w:right w:val="single" w:sz="4" w:space="4" w:color="auto"/>
        </w:pBdr>
        <w:jc w:val="both"/>
        <w:rPr>
          <w:rFonts w:ascii="Arial" w:hAnsi="Arial" w:cs="Arial"/>
          <w:bCs/>
          <w:sz w:val="24"/>
          <w:szCs w:val="24"/>
        </w:rPr>
      </w:pPr>
      <w:r w:rsidRPr="009F3CCF">
        <w:rPr>
          <w:rFonts w:ascii="Arial" w:hAnsi="Arial" w:cs="Arial"/>
          <w:bCs/>
          <w:sz w:val="24"/>
          <w:szCs w:val="24"/>
        </w:rPr>
        <w:t>Si le groupement d'opérateurs économiques présente sa candidature sous la forme du DUME, chacun des membres du groupement doit fournir un DUME distinct.</w:t>
      </w:r>
    </w:p>
    <w:p w14:paraId="104E084E" w14:textId="7CBCE0F4" w:rsidR="00BB5903" w:rsidRPr="009F3CCF"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9F3CCF">
        <w:rPr>
          <w:rFonts w:ascii="Arial" w:hAnsi="Arial" w:cs="Arial"/>
          <w:iCs/>
          <w:sz w:val="24"/>
          <w:szCs w:val="24"/>
        </w:rPr>
        <w:t xml:space="preserve">En cas de sous-traitance ce document est </w:t>
      </w:r>
      <w:r w:rsidR="008679BB" w:rsidRPr="009F3CCF">
        <w:rPr>
          <w:rFonts w:ascii="Arial" w:hAnsi="Arial" w:cs="Arial"/>
          <w:iCs/>
          <w:sz w:val="24"/>
          <w:szCs w:val="24"/>
        </w:rPr>
        <w:t xml:space="preserve">également </w:t>
      </w:r>
      <w:r w:rsidRPr="009F3CCF">
        <w:rPr>
          <w:rFonts w:ascii="Arial" w:hAnsi="Arial" w:cs="Arial"/>
          <w:iCs/>
          <w:sz w:val="24"/>
          <w:szCs w:val="24"/>
        </w:rPr>
        <w:t>renseigné pour chaque sous-traitant.</w:t>
      </w:r>
    </w:p>
    <w:p w14:paraId="7292DFFB" w14:textId="32460A0D" w:rsidR="00BB5903" w:rsidRPr="009F3CCF"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sz w:val="24"/>
          <w:szCs w:val="24"/>
        </w:rPr>
      </w:pPr>
      <w:r w:rsidRPr="009F3CCF">
        <w:rPr>
          <w:rFonts w:ascii="Arial" w:hAnsi="Arial" w:cs="Arial"/>
          <w:iCs/>
          <w:sz w:val="24"/>
          <w:szCs w:val="24"/>
        </w:rPr>
        <w:t xml:space="preserve">Attention, conformément </w:t>
      </w:r>
      <w:r w:rsidRPr="009F3CCF">
        <w:rPr>
          <w:rFonts w:ascii="Arial" w:hAnsi="Arial" w:cs="Arial"/>
          <w:bCs/>
          <w:iCs/>
          <w:sz w:val="24"/>
          <w:szCs w:val="24"/>
        </w:rPr>
        <w:t>aux articles R.2143-11 à R.2143-12</w:t>
      </w:r>
      <w:r w:rsidR="00184CB2" w:rsidRPr="009F3CCF">
        <w:rPr>
          <w:rFonts w:ascii="Arial" w:hAnsi="Arial" w:cs="Arial"/>
          <w:bCs/>
          <w:iCs/>
          <w:sz w:val="24"/>
          <w:szCs w:val="24"/>
        </w:rPr>
        <w:t xml:space="preserve"> du code de la commande publique</w:t>
      </w:r>
      <w:r w:rsidRPr="009F3CCF">
        <w:rPr>
          <w:rFonts w:ascii="Arial" w:hAnsi="Arial" w:cs="Arial"/>
          <w:iCs/>
          <w:sz w:val="24"/>
          <w:szCs w:val="24"/>
        </w:rPr>
        <w:t xml:space="preserve">, le candidat qui transmet le DUME déclare être en mesure, sur demande </w:t>
      </w:r>
      <w:r w:rsidR="008E1404" w:rsidRPr="009F3CCF">
        <w:rPr>
          <w:rFonts w:ascii="Arial" w:hAnsi="Arial" w:cs="Arial"/>
          <w:iCs/>
          <w:sz w:val="24"/>
          <w:szCs w:val="24"/>
        </w:rPr>
        <w:t>de l’Inserm</w:t>
      </w:r>
      <w:r w:rsidRPr="009F3CCF">
        <w:rPr>
          <w:rFonts w:ascii="Arial" w:hAnsi="Arial" w:cs="Arial"/>
          <w:iCs/>
          <w:sz w:val="24"/>
          <w:szCs w:val="24"/>
        </w:rPr>
        <w:t xml:space="preserve"> et dans un délai de sept (7) jours à compter de la réception de la demande, de transmettre les pièces justificatives mentionnées à l’article 1</w:t>
      </w:r>
      <w:r w:rsidR="002E5B4A" w:rsidRPr="009F3CCF">
        <w:rPr>
          <w:rFonts w:ascii="Arial" w:hAnsi="Arial" w:cs="Arial"/>
          <w:iCs/>
          <w:sz w:val="24"/>
          <w:szCs w:val="24"/>
        </w:rPr>
        <w:t>6</w:t>
      </w:r>
      <w:r w:rsidR="008E1404" w:rsidRPr="009F3CCF">
        <w:rPr>
          <w:rFonts w:ascii="Arial" w:hAnsi="Arial" w:cs="Arial"/>
          <w:iCs/>
          <w:sz w:val="24"/>
          <w:szCs w:val="24"/>
        </w:rPr>
        <w:t xml:space="preserve"> </w:t>
      </w:r>
      <w:r w:rsidRPr="009F3CCF">
        <w:rPr>
          <w:rFonts w:ascii="Arial" w:hAnsi="Arial" w:cs="Arial"/>
          <w:iCs/>
          <w:sz w:val="24"/>
          <w:szCs w:val="24"/>
        </w:rPr>
        <w:t xml:space="preserve">du présent document attestant qu’il ne rentre pas dans les situations d’exclusion obligatoires et facultatives mentionnées respectivement </w:t>
      </w:r>
      <w:r w:rsidRPr="009F3CCF">
        <w:rPr>
          <w:rFonts w:ascii="Arial" w:hAnsi="Arial" w:cs="Arial"/>
          <w:bCs/>
          <w:iCs/>
          <w:sz w:val="24"/>
          <w:szCs w:val="24"/>
        </w:rPr>
        <w:t>aux articles L.2141-1 à L.2141-5 et L.2141-7 à L.2141-11 du code de la commande publique</w:t>
      </w:r>
      <w:r w:rsidRPr="009F3CCF">
        <w:rPr>
          <w:rFonts w:ascii="Arial" w:hAnsi="Arial" w:cs="Arial"/>
          <w:iCs/>
          <w:sz w:val="24"/>
          <w:szCs w:val="24"/>
        </w:rPr>
        <w:t xml:space="preserve">. </w:t>
      </w:r>
    </w:p>
    <w:p w14:paraId="3C9A4C52" w14:textId="196DBC10" w:rsidR="00B15168" w:rsidRPr="009F3CCF" w:rsidRDefault="00BB5903" w:rsidP="00F9569A">
      <w:pPr>
        <w:pBdr>
          <w:top w:val="single" w:sz="4" w:space="1" w:color="auto"/>
          <w:left w:val="single" w:sz="4" w:space="4" w:color="auto"/>
          <w:bottom w:val="single" w:sz="4" w:space="1" w:color="auto"/>
          <w:right w:val="single" w:sz="4" w:space="4" w:color="auto"/>
        </w:pBdr>
        <w:jc w:val="both"/>
        <w:rPr>
          <w:rStyle w:val="Lienhypertexte"/>
          <w:rFonts w:ascii="Arial" w:hAnsi="Arial" w:cs="Arial"/>
          <w:sz w:val="24"/>
          <w:szCs w:val="24"/>
        </w:rPr>
      </w:pPr>
      <w:r w:rsidRPr="009F3CCF">
        <w:rPr>
          <w:rFonts w:ascii="Arial" w:hAnsi="Arial" w:cs="Arial"/>
          <w:iCs/>
          <w:sz w:val="24"/>
          <w:szCs w:val="24"/>
        </w:rPr>
        <w:t>Le document est à compléter sur l’adresse en ligne suivante :</w:t>
      </w:r>
      <w:r w:rsidR="008679BB" w:rsidRPr="009F3CCF">
        <w:rPr>
          <w:rFonts w:ascii="Arial" w:hAnsi="Arial" w:cs="Arial"/>
          <w:iCs/>
          <w:sz w:val="24"/>
          <w:szCs w:val="24"/>
        </w:rPr>
        <w:t xml:space="preserve"> </w:t>
      </w:r>
      <w:hyperlink r:id="rId23" w:anchor="/" w:history="1">
        <w:r w:rsidR="00B15168" w:rsidRPr="009F3CCF">
          <w:rPr>
            <w:rStyle w:val="Lienhypertexte"/>
            <w:rFonts w:ascii="Arial" w:hAnsi="Arial" w:cs="Arial"/>
            <w:sz w:val="24"/>
            <w:szCs w:val="24"/>
          </w:rPr>
          <w:t>https://dume.chorus-pro.gouv.fr/#/</w:t>
        </w:r>
      </w:hyperlink>
    </w:p>
    <w:p w14:paraId="32D95FA6" w14:textId="2A567C4B" w:rsidR="005472B8" w:rsidRPr="009F3CCF" w:rsidRDefault="00BB5903" w:rsidP="00F9569A">
      <w:pPr>
        <w:pBdr>
          <w:top w:val="single" w:sz="4" w:space="1" w:color="auto"/>
          <w:left w:val="single" w:sz="4" w:space="4" w:color="auto"/>
          <w:bottom w:val="single" w:sz="4" w:space="1" w:color="auto"/>
          <w:right w:val="single" w:sz="4" w:space="4" w:color="auto"/>
        </w:pBdr>
        <w:jc w:val="both"/>
        <w:rPr>
          <w:rFonts w:ascii="Arial" w:hAnsi="Arial" w:cs="Arial"/>
          <w:bCs/>
          <w:iCs/>
          <w:sz w:val="24"/>
          <w:szCs w:val="24"/>
        </w:rPr>
      </w:pPr>
      <w:r w:rsidRPr="009F3CCF">
        <w:rPr>
          <w:rFonts w:ascii="Arial" w:hAnsi="Arial" w:cs="Arial"/>
          <w:bCs/>
          <w:iCs/>
          <w:sz w:val="24"/>
          <w:szCs w:val="24"/>
        </w:rPr>
        <w:t xml:space="preserve">Sur la page d’accueil dudit site internet, à la rubrique « Qui êtes-vous », le candidat coche « Je suis un opérateur économique », puis à la question « Quelle action souhaitez-vous </w:t>
      </w:r>
      <w:proofErr w:type="gramStart"/>
      <w:r w:rsidRPr="009F3CCF">
        <w:rPr>
          <w:rFonts w:ascii="Arial" w:hAnsi="Arial" w:cs="Arial"/>
          <w:bCs/>
          <w:iCs/>
          <w:sz w:val="24"/>
          <w:szCs w:val="24"/>
        </w:rPr>
        <w:t>effectuer?</w:t>
      </w:r>
      <w:proofErr w:type="gramEnd"/>
      <w:r w:rsidRPr="009F3CCF">
        <w:rPr>
          <w:rFonts w:ascii="Arial" w:hAnsi="Arial" w:cs="Arial"/>
          <w:bCs/>
          <w:iCs/>
          <w:sz w:val="24"/>
          <w:szCs w:val="24"/>
        </w:rPr>
        <w:t> » le candidat sélectionne « Create response ». Le candidat remplira par la suite les rubriques du DUME."</w:t>
      </w:r>
    </w:p>
    <w:p w14:paraId="51128AA6" w14:textId="0A2ED857" w:rsidR="00F9569A" w:rsidRPr="009F3CCF" w:rsidRDefault="00F9569A" w:rsidP="00F9569A">
      <w:pPr>
        <w:pBdr>
          <w:top w:val="single" w:sz="4" w:space="1" w:color="auto"/>
          <w:left w:val="single" w:sz="4" w:space="4" w:color="auto"/>
          <w:bottom w:val="single" w:sz="4" w:space="1" w:color="auto"/>
          <w:right w:val="single" w:sz="4" w:space="4" w:color="auto"/>
        </w:pBdr>
        <w:jc w:val="both"/>
        <w:rPr>
          <w:rFonts w:ascii="Arial" w:hAnsi="Arial" w:cs="Arial"/>
          <w:bCs/>
          <w:iCs/>
          <w:sz w:val="24"/>
          <w:szCs w:val="24"/>
        </w:rPr>
      </w:pPr>
      <w:r w:rsidRPr="009F3CCF">
        <w:rPr>
          <w:rFonts w:ascii="Arial" w:hAnsi="Arial" w:cs="Arial"/>
          <w:bCs/>
          <w:iCs/>
          <w:sz w:val="24"/>
          <w:szCs w:val="24"/>
        </w:rPr>
        <w:t>Si le groupement d'opérateurs économiques présente sa candidature sous la forme du DUME, chacun des membres du groupement doit fournir un DUME distinct.</w:t>
      </w:r>
    </w:p>
    <w:p w14:paraId="422E38FA" w14:textId="45E47A4B" w:rsidR="00F9569A" w:rsidRPr="009F3CCF" w:rsidRDefault="00F9569A" w:rsidP="009227E3">
      <w:pPr>
        <w:pBdr>
          <w:top w:val="single" w:sz="4" w:space="1" w:color="auto"/>
          <w:left w:val="single" w:sz="4" w:space="4" w:color="auto"/>
          <w:bottom w:val="single" w:sz="4" w:space="1" w:color="auto"/>
          <w:right w:val="single" w:sz="4" w:space="4" w:color="auto"/>
        </w:pBd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Si le candidat s'appuie sur un ou des sous-traitants ou d'autres opérateurs pour faire acte de candidature, il renseigne la partie II-C du DUME électronique et fournit pour chacun de ces sous-traitants un DUME électronique distinct par le sous-traitant et contenant les informations des sections  A et B de la partie II ainsi que celles de la partie III et, le cas échéant, les parties IV et V. </w:t>
      </w:r>
      <w:r w:rsidRPr="009F3CCF">
        <w:rPr>
          <w:rFonts w:ascii="Arial" w:eastAsia="Times New Roman" w:hAnsi="Arial" w:cs="Arial"/>
          <w:sz w:val="24"/>
          <w:szCs w:val="24"/>
          <w:lang w:eastAsia="fr-FR"/>
        </w:rPr>
        <w:br/>
        <w:t>Le candidat remet également l'imprimé DC 4 (Déclaration de sous-traitance, https://www.economie.gouv.fr/daj/formulaires-mise-a-jour-formulaire-declaration-sous-traitance-dans-marches-publics) dûment rempli par le sous-traitant et le candidat.</w:t>
      </w:r>
      <w:r w:rsidRPr="009F3CCF">
        <w:rPr>
          <w:rFonts w:ascii="Arial" w:eastAsia="Times New Roman" w:hAnsi="Arial" w:cs="Arial"/>
          <w:sz w:val="24"/>
          <w:szCs w:val="24"/>
          <w:lang w:eastAsia="fr-FR"/>
        </w:rPr>
        <w:br/>
      </w:r>
      <w:r w:rsidRPr="009F3CCF">
        <w:rPr>
          <w:rFonts w:ascii="Arial" w:eastAsia="Times New Roman" w:hAnsi="Arial" w:cs="Arial"/>
          <w:sz w:val="24"/>
          <w:szCs w:val="24"/>
          <w:lang w:eastAsia="fr-FR"/>
        </w:rPr>
        <w:br/>
        <w:t>Si le candidat ne s'appuie pas sur de la sous-traitance pour faire acte de candidature mais qu'il a l'intention de sous-traiter une part du marché, il renseigne la partie II-D du DUME électronique et fournit les informations figurant dans les parties II-A et B et III pour chacun de ces sous-traitants et remet un imprimé DC 4 (Déclaration de sous-traitance) dûment rempli par le candidat et le sous-traitant si ce dernier est connu.</w:t>
      </w:r>
    </w:p>
    <w:p w14:paraId="0B1F853C" w14:textId="6CA72B5A" w:rsidR="001A53E4" w:rsidRPr="009F3CCF" w:rsidRDefault="001A53E4" w:rsidP="001A53E4">
      <w:pPr>
        <w:pStyle w:val="Soussousarticle"/>
        <w:outlineLvl w:val="2"/>
        <w:rPr>
          <w:sz w:val="24"/>
          <w:szCs w:val="24"/>
        </w:rPr>
      </w:pPr>
      <w:bookmarkStart w:id="54" w:name="_Toc208151328"/>
      <w:r w:rsidRPr="009F3CCF">
        <w:rPr>
          <w:sz w:val="24"/>
          <w:szCs w:val="24"/>
        </w:rPr>
        <w:t>1</w:t>
      </w:r>
      <w:r w:rsidR="00DF1D85" w:rsidRPr="009F3CCF">
        <w:rPr>
          <w:sz w:val="24"/>
          <w:szCs w:val="24"/>
        </w:rPr>
        <w:t>3</w:t>
      </w:r>
      <w:r w:rsidRPr="009F3CCF">
        <w:rPr>
          <w:sz w:val="24"/>
          <w:szCs w:val="24"/>
        </w:rPr>
        <w:t>.2.2 Informations demandées permettant l’évaluation des capacités financières, techniques et professionnelles des candidats</w:t>
      </w:r>
      <w:bookmarkEnd w:id="54"/>
    </w:p>
    <w:p w14:paraId="3D0F63B5" w14:textId="073AD49F" w:rsidR="008C0137" w:rsidRPr="009F3CCF" w:rsidRDefault="008C0137" w:rsidP="00F9569A">
      <w:pPr>
        <w:jc w:val="both"/>
        <w:rPr>
          <w:rFonts w:ascii="Arial" w:hAnsi="Arial" w:cs="Arial"/>
          <w:iCs/>
          <w:sz w:val="24"/>
          <w:szCs w:val="24"/>
        </w:rPr>
      </w:pPr>
      <w:r w:rsidRPr="009F3CCF">
        <w:rPr>
          <w:rFonts w:ascii="Arial" w:hAnsi="Arial" w:cs="Arial"/>
          <w:iCs/>
          <w:sz w:val="24"/>
          <w:szCs w:val="24"/>
        </w:rPr>
        <w:t xml:space="preserve">Dans le cas d'une candidature d'un groupement d'opérateurs économiques, chaque membre du groupement doit fournir l'ensemble des documents et renseignements attestant de ses capacités juridiques, professionnelles, techniques et financières. </w:t>
      </w:r>
    </w:p>
    <w:p w14:paraId="48D14D43" w14:textId="731D1083" w:rsidR="00CB583D" w:rsidRPr="009F3CCF" w:rsidRDefault="005472B8" w:rsidP="008C0137">
      <w:pPr>
        <w:spacing w:after="0"/>
        <w:jc w:val="both"/>
        <w:rPr>
          <w:rFonts w:ascii="Arial" w:hAnsi="Arial" w:cs="Arial"/>
          <w:iCs/>
          <w:sz w:val="24"/>
          <w:szCs w:val="24"/>
        </w:rPr>
      </w:pPr>
      <w:r w:rsidRPr="009F3CCF">
        <w:rPr>
          <w:rFonts w:ascii="Arial" w:hAnsi="Arial" w:cs="Arial"/>
          <w:iCs/>
          <w:sz w:val="24"/>
          <w:szCs w:val="24"/>
        </w:rPr>
        <w:t>Les candidats d</w:t>
      </w:r>
      <w:r w:rsidR="00242196" w:rsidRPr="009F3CCF">
        <w:rPr>
          <w:rFonts w:ascii="Arial" w:hAnsi="Arial" w:cs="Arial"/>
          <w:iCs/>
          <w:sz w:val="24"/>
          <w:szCs w:val="24"/>
        </w:rPr>
        <w:t>oive</w:t>
      </w:r>
      <w:r w:rsidRPr="009F3CCF">
        <w:rPr>
          <w:rFonts w:ascii="Arial" w:hAnsi="Arial" w:cs="Arial"/>
          <w:iCs/>
          <w:sz w:val="24"/>
          <w:szCs w:val="24"/>
        </w:rPr>
        <w:t xml:space="preserve">nt </w:t>
      </w:r>
      <w:r w:rsidR="00CB583D" w:rsidRPr="009F3CCF">
        <w:rPr>
          <w:rFonts w:ascii="Arial" w:hAnsi="Arial" w:cs="Arial"/>
          <w:iCs/>
          <w:sz w:val="24"/>
          <w:szCs w:val="24"/>
        </w:rPr>
        <w:t xml:space="preserve">veiller à fournir dans </w:t>
      </w:r>
      <w:r w:rsidRPr="009F3CCF">
        <w:rPr>
          <w:rFonts w:ascii="Arial" w:hAnsi="Arial" w:cs="Arial"/>
          <w:iCs/>
          <w:sz w:val="24"/>
          <w:szCs w:val="24"/>
        </w:rPr>
        <w:t>leur dossier de candidature les informations suivantes</w:t>
      </w:r>
      <w:r w:rsidR="00CB583D" w:rsidRPr="009F3CCF">
        <w:rPr>
          <w:rFonts w:ascii="Arial" w:hAnsi="Arial" w:cs="Arial"/>
          <w:iCs/>
          <w:sz w:val="24"/>
          <w:szCs w:val="24"/>
        </w:rPr>
        <w:t> :</w:t>
      </w:r>
    </w:p>
    <w:p w14:paraId="39530BAA" w14:textId="77777777" w:rsidR="00242196" w:rsidRPr="009F3CCF" w:rsidRDefault="00242196" w:rsidP="00CA6BBE">
      <w:pPr>
        <w:pStyle w:val="Soussousarticle"/>
        <w:shd w:val="clear" w:color="auto" w:fill="auto"/>
        <w:spacing w:after="0"/>
        <w:ind w:firstLine="0"/>
        <w:rPr>
          <w:b w:val="0"/>
          <w:bCs w:val="0"/>
          <w:iCs w:val="0"/>
          <w:sz w:val="24"/>
          <w:szCs w:val="24"/>
        </w:rPr>
      </w:pPr>
    </w:p>
    <w:p w14:paraId="18A25C33" w14:textId="0BD2DCF3" w:rsidR="0011738C" w:rsidRPr="009F3CCF" w:rsidRDefault="0011738C" w:rsidP="00124EAA">
      <w:pPr>
        <w:pStyle w:val="Soussousarticle"/>
        <w:outlineLvl w:val="2"/>
        <w:rPr>
          <w:sz w:val="24"/>
          <w:szCs w:val="24"/>
        </w:rPr>
      </w:pPr>
      <w:bookmarkStart w:id="55" w:name="_Toc208151329"/>
      <w:r w:rsidRPr="009F3CCF">
        <w:rPr>
          <w:sz w:val="24"/>
          <w:szCs w:val="24"/>
        </w:rPr>
        <w:t>Capacités financières du candidat</w:t>
      </w:r>
      <w:bookmarkEnd w:id="55"/>
    </w:p>
    <w:p w14:paraId="26CC6720" w14:textId="44D922E4" w:rsidR="009227E3" w:rsidRPr="009F3CCF" w:rsidRDefault="00CA3BF4" w:rsidP="009227E3">
      <w:pPr>
        <w:spacing w:after="240"/>
        <w:jc w:val="both"/>
        <w:rPr>
          <w:rFonts w:ascii="Arial" w:hAnsi="Arial" w:cs="Arial"/>
          <w:sz w:val="24"/>
          <w:szCs w:val="24"/>
        </w:rPr>
      </w:pPr>
      <w:sdt>
        <w:sdtPr>
          <w:rPr>
            <w:rFonts w:ascii="Arial" w:hAnsi="Arial" w:cs="Arial"/>
            <w:sz w:val="24"/>
            <w:szCs w:val="24"/>
          </w:rPr>
          <w:id w:val="-1462560639"/>
          <w14:checkbox>
            <w14:checked w14:val="1"/>
            <w14:checkedState w14:val="2612" w14:font="MS Gothic"/>
            <w14:uncheckedState w14:val="2610" w14:font="MS Gothic"/>
          </w14:checkbox>
        </w:sdtPr>
        <w:sdtEndPr/>
        <w:sdtContent>
          <w:r w:rsidR="009227E3" w:rsidRPr="009F3CCF">
            <w:rPr>
              <w:rFonts w:ascii="Segoe UI Symbol" w:eastAsia="MS Gothic" w:hAnsi="Segoe UI Symbol" w:cs="Segoe UI Symbol"/>
              <w:sz w:val="24"/>
              <w:szCs w:val="24"/>
            </w:rPr>
            <w:t>☒</w:t>
          </w:r>
        </w:sdtContent>
      </w:sdt>
      <w:r w:rsidR="0011738C" w:rsidRPr="009F3CCF">
        <w:rPr>
          <w:rFonts w:ascii="Arial" w:hAnsi="Arial" w:cs="Arial"/>
          <w:b/>
          <w:sz w:val="24"/>
          <w:szCs w:val="24"/>
        </w:rPr>
        <w:t xml:space="preserve"> </w:t>
      </w:r>
      <w:r w:rsidR="0011738C" w:rsidRPr="009F3CCF">
        <w:rPr>
          <w:rFonts w:ascii="Arial" w:hAnsi="Arial" w:cs="Arial"/>
          <w:sz w:val="24"/>
          <w:szCs w:val="24"/>
        </w:rPr>
        <w:t xml:space="preserve">Déclaration concernant le chiffre d'affaires global et le chiffre d'affaires du domaine d'activité faisant l'objet du marché public, réalisés au cours des </w:t>
      </w:r>
      <w:r w:rsidR="0011738C" w:rsidRPr="009F3CCF">
        <w:rPr>
          <w:rFonts w:ascii="Arial" w:hAnsi="Arial" w:cs="Arial"/>
          <w:b/>
          <w:sz w:val="24"/>
          <w:szCs w:val="24"/>
        </w:rPr>
        <w:t>trois (3)</w:t>
      </w:r>
      <w:r w:rsidR="0011738C" w:rsidRPr="009F3CCF">
        <w:rPr>
          <w:rFonts w:ascii="Arial" w:hAnsi="Arial" w:cs="Arial"/>
          <w:sz w:val="24"/>
          <w:szCs w:val="24"/>
        </w:rPr>
        <w:t xml:space="preserve"> </w:t>
      </w:r>
      <w:r w:rsidR="0011738C" w:rsidRPr="009F3CCF">
        <w:rPr>
          <w:rFonts w:ascii="Arial" w:hAnsi="Arial" w:cs="Arial"/>
          <w:b/>
          <w:sz w:val="24"/>
          <w:szCs w:val="24"/>
        </w:rPr>
        <w:t>derniers exercices</w:t>
      </w:r>
      <w:r w:rsidR="0011738C" w:rsidRPr="009F3CCF">
        <w:rPr>
          <w:rFonts w:ascii="Arial" w:hAnsi="Arial" w:cs="Arial"/>
          <w:sz w:val="24"/>
          <w:szCs w:val="24"/>
        </w:rPr>
        <w:t xml:space="preserve"> disponibles en fonction de la date de création de l'entreprise ou du début d'activité de l'opérateur économique, dans la mesure où les informations sur ces chiffres d'affaires sont disponibles</w:t>
      </w:r>
      <w:r w:rsidR="009227E3" w:rsidRPr="009F3CCF">
        <w:rPr>
          <w:rFonts w:ascii="Arial" w:hAnsi="Arial" w:cs="Arial"/>
          <w:sz w:val="24"/>
          <w:szCs w:val="24"/>
        </w:rPr>
        <w:t xml:space="preserve">. </w:t>
      </w:r>
    </w:p>
    <w:p w14:paraId="41E0C3BA" w14:textId="40047FE1" w:rsidR="0011738C" w:rsidRPr="009F3CCF" w:rsidRDefault="0011738C" w:rsidP="00124EAA">
      <w:pPr>
        <w:pStyle w:val="Soussousarticle"/>
        <w:outlineLvl w:val="2"/>
        <w:rPr>
          <w:sz w:val="24"/>
          <w:szCs w:val="24"/>
        </w:rPr>
      </w:pPr>
      <w:bookmarkStart w:id="56" w:name="_Toc208151330"/>
      <w:r w:rsidRPr="009F3CCF">
        <w:rPr>
          <w:sz w:val="24"/>
          <w:szCs w:val="24"/>
        </w:rPr>
        <w:t>Capacités professionnelles et techniques du candidat</w:t>
      </w:r>
      <w:bookmarkEnd w:id="56"/>
    </w:p>
    <w:p w14:paraId="66C18B03" w14:textId="3325F83D" w:rsidR="0011738C" w:rsidRPr="009F3CCF" w:rsidRDefault="00CA3BF4" w:rsidP="0011738C">
      <w:pPr>
        <w:jc w:val="both"/>
        <w:rPr>
          <w:rFonts w:ascii="Arial" w:hAnsi="Arial" w:cs="Arial"/>
          <w:b/>
          <w:sz w:val="24"/>
          <w:szCs w:val="24"/>
        </w:rPr>
      </w:pPr>
      <w:sdt>
        <w:sdtPr>
          <w:rPr>
            <w:rFonts w:ascii="Arial" w:hAnsi="Arial" w:cs="Arial"/>
            <w:sz w:val="24"/>
            <w:szCs w:val="24"/>
          </w:rPr>
          <w:id w:val="-136883672"/>
          <w14:checkbox>
            <w14:checked w14:val="1"/>
            <w14:checkedState w14:val="2612" w14:font="MS Gothic"/>
            <w14:uncheckedState w14:val="2610" w14:font="MS Gothic"/>
          </w14:checkbox>
        </w:sdtPr>
        <w:sdtEndPr/>
        <w:sdtContent>
          <w:r w:rsidR="009227E3" w:rsidRPr="009F3CCF">
            <w:rPr>
              <w:rFonts w:ascii="Segoe UI Symbol" w:eastAsia="MS Gothic" w:hAnsi="Segoe UI Symbol" w:cs="Segoe UI Symbol"/>
              <w:sz w:val="24"/>
              <w:szCs w:val="24"/>
            </w:rPr>
            <w:t>☒</w:t>
          </w:r>
        </w:sdtContent>
      </w:sdt>
      <w:r w:rsidR="0011738C" w:rsidRPr="009F3CCF">
        <w:rPr>
          <w:rFonts w:ascii="Arial" w:hAnsi="Arial" w:cs="Arial"/>
          <w:sz w:val="24"/>
          <w:szCs w:val="24"/>
        </w:rPr>
        <w:t xml:space="preserve"> Déclaration indiquant les effectifs moyens annuels du candidat et l'importance du personnel d'encadrement pendant les </w:t>
      </w:r>
      <w:r w:rsidR="0011738C" w:rsidRPr="009F3CCF">
        <w:rPr>
          <w:rFonts w:ascii="Arial" w:hAnsi="Arial" w:cs="Arial"/>
          <w:b/>
          <w:sz w:val="24"/>
          <w:szCs w:val="24"/>
        </w:rPr>
        <w:t>trois (3) dernières années</w:t>
      </w:r>
      <w:r w:rsidR="0011738C" w:rsidRPr="009F3CCF">
        <w:rPr>
          <w:rFonts w:ascii="Arial" w:hAnsi="Arial" w:cs="Arial"/>
          <w:sz w:val="24"/>
          <w:szCs w:val="24"/>
        </w:rPr>
        <w:t xml:space="preserve"> ;</w:t>
      </w:r>
    </w:p>
    <w:p w14:paraId="32F5AC30" w14:textId="361B735F" w:rsidR="0011738C" w:rsidRPr="009F3CCF" w:rsidRDefault="00CA3BF4" w:rsidP="0011738C">
      <w:pPr>
        <w:jc w:val="both"/>
        <w:rPr>
          <w:rFonts w:ascii="Arial" w:hAnsi="Arial" w:cs="Arial"/>
          <w:sz w:val="24"/>
          <w:szCs w:val="24"/>
        </w:rPr>
      </w:pPr>
      <w:sdt>
        <w:sdtPr>
          <w:rPr>
            <w:rFonts w:ascii="Arial" w:hAnsi="Arial" w:cs="Arial"/>
            <w:sz w:val="24"/>
            <w:szCs w:val="24"/>
          </w:rPr>
          <w:id w:val="-756201605"/>
          <w14:checkbox>
            <w14:checked w14:val="1"/>
            <w14:checkedState w14:val="2612" w14:font="MS Gothic"/>
            <w14:uncheckedState w14:val="2610" w14:font="MS Gothic"/>
          </w14:checkbox>
        </w:sdtPr>
        <w:sdtEndPr/>
        <w:sdtContent>
          <w:r w:rsidR="009227E3" w:rsidRPr="009F3CCF">
            <w:rPr>
              <w:rFonts w:ascii="Segoe UI Symbol" w:eastAsia="MS Gothic" w:hAnsi="Segoe UI Symbol" w:cs="Segoe UI Symbol"/>
              <w:sz w:val="24"/>
              <w:szCs w:val="24"/>
            </w:rPr>
            <w:t>☒</w:t>
          </w:r>
        </w:sdtContent>
      </w:sdt>
      <w:r w:rsidR="0011738C" w:rsidRPr="009F3CCF">
        <w:rPr>
          <w:rFonts w:ascii="Arial" w:hAnsi="Arial" w:cs="Arial"/>
          <w:sz w:val="24"/>
          <w:szCs w:val="24"/>
        </w:rPr>
        <w:t xml:space="preserve"> Une liste des principales livraisons effectuées ou des principaux services fournis au cours des </w:t>
      </w:r>
      <w:r w:rsidR="0011738C" w:rsidRPr="009F3CCF">
        <w:rPr>
          <w:rFonts w:ascii="Arial" w:hAnsi="Arial" w:cs="Arial"/>
          <w:b/>
          <w:sz w:val="24"/>
          <w:szCs w:val="24"/>
        </w:rPr>
        <w:t>cinq (5) dernières années</w:t>
      </w:r>
      <w:r w:rsidR="0011738C" w:rsidRPr="009F3CCF">
        <w:rPr>
          <w:rFonts w:ascii="Arial" w:hAnsi="Arial" w:cs="Arial"/>
          <w:sz w:val="24"/>
          <w:szCs w:val="24"/>
        </w:rPr>
        <w:t xml:space="preserve"> indiquant le montant, la date et le destinataire public ou privé. Les livraisons et les prestations de services sont prouvées par des attestations du destinataire ou, à défaut, par une déclaration de l'opérateur économique</w:t>
      </w:r>
      <w:r w:rsidR="00184CB2" w:rsidRPr="009F3CCF">
        <w:rPr>
          <w:rFonts w:ascii="Arial" w:hAnsi="Arial" w:cs="Arial"/>
          <w:sz w:val="24"/>
          <w:szCs w:val="24"/>
        </w:rPr>
        <w:t> ;</w:t>
      </w:r>
    </w:p>
    <w:p w14:paraId="15DB870E" w14:textId="3F9ADA47" w:rsidR="0011738C" w:rsidRPr="009F3CCF" w:rsidRDefault="00CA3BF4" w:rsidP="0011738C">
      <w:pPr>
        <w:jc w:val="both"/>
        <w:rPr>
          <w:rFonts w:ascii="Arial" w:hAnsi="Arial" w:cs="Arial"/>
          <w:sz w:val="24"/>
          <w:szCs w:val="24"/>
        </w:rPr>
      </w:pPr>
      <w:sdt>
        <w:sdtPr>
          <w:rPr>
            <w:rFonts w:ascii="Arial" w:hAnsi="Arial" w:cs="Arial"/>
            <w:sz w:val="24"/>
            <w:szCs w:val="24"/>
          </w:rPr>
          <w:id w:val="-1868906826"/>
          <w14:checkbox>
            <w14:checked w14:val="1"/>
            <w14:checkedState w14:val="2612" w14:font="MS Gothic"/>
            <w14:uncheckedState w14:val="2610" w14:font="MS Gothic"/>
          </w14:checkbox>
        </w:sdtPr>
        <w:sdtEndPr/>
        <w:sdtContent>
          <w:r w:rsidR="00C33DE4" w:rsidRPr="009F3CCF">
            <w:rPr>
              <w:rFonts w:ascii="Segoe UI Symbol" w:eastAsia="MS Gothic" w:hAnsi="Segoe UI Symbol" w:cs="Segoe UI Symbol"/>
              <w:sz w:val="24"/>
              <w:szCs w:val="24"/>
            </w:rPr>
            <w:t>☒</w:t>
          </w:r>
        </w:sdtContent>
      </w:sdt>
      <w:r w:rsidR="0011738C" w:rsidRPr="009F3CCF">
        <w:rPr>
          <w:rFonts w:ascii="Arial" w:hAnsi="Arial" w:cs="Arial"/>
          <w:sz w:val="24"/>
          <w:szCs w:val="24"/>
        </w:rPr>
        <w:t xml:space="preserve"> Indication des titres d'études et professionnels du candidat ou des cadres de l'entreprise, et notamment des responsables de prestation de services ou de conduite des travaux de même nature que celle du marché ;</w:t>
      </w:r>
    </w:p>
    <w:p w14:paraId="21D8E0DB" w14:textId="76D6F28F" w:rsidR="0011738C" w:rsidRPr="009F3CCF" w:rsidRDefault="00CA3BF4" w:rsidP="0011738C">
      <w:pPr>
        <w:jc w:val="both"/>
        <w:rPr>
          <w:rFonts w:ascii="Arial" w:hAnsi="Arial" w:cs="Arial"/>
          <w:sz w:val="24"/>
          <w:szCs w:val="24"/>
        </w:rPr>
      </w:pPr>
      <w:sdt>
        <w:sdtPr>
          <w:rPr>
            <w:rFonts w:ascii="Arial" w:hAnsi="Arial" w:cs="Arial"/>
            <w:sz w:val="24"/>
            <w:szCs w:val="24"/>
          </w:rPr>
          <w:id w:val="-1151746777"/>
          <w14:checkbox>
            <w14:checked w14:val="1"/>
            <w14:checkedState w14:val="2612" w14:font="MS Gothic"/>
            <w14:uncheckedState w14:val="2610" w14:font="MS Gothic"/>
          </w14:checkbox>
        </w:sdtPr>
        <w:sdtEndPr/>
        <w:sdtContent>
          <w:r w:rsidR="009227E3" w:rsidRPr="009F3CCF">
            <w:rPr>
              <w:rFonts w:ascii="Segoe UI Symbol" w:eastAsia="MS Gothic" w:hAnsi="Segoe UI Symbol" w:cs="Segoe UI Symbol"/>
              <w:sz w:val="24"/>
              <w:szCs w:val="24"/>
            </w:rPr>
            <w:t>☒</w:t>
          </w:r>
        </w:sdtContent>
      </w:sdt>
      <w:r w:rsidR="0011738C" w:rsidRPr="009F3CCF">
        <w:rPr>
          <w:rFonts w:ascii="Arial" w:hAnsi="Arial" w:cs="Arial"/>
          <w:sz w:val="24"/>
          <w:szCs w:val="24"/>
        </w:rPr>
        <w:t xml:space="preserve"> Une description de l'outillage, du matériel et de l'équipement technique dont le candidat disposera pour la réalisation du marché public ;</w:t>
      </w:r>
    </w:p>
    <w:p w14:paraId="6C78CA8E" w14:textId="1C31F1B7" w:rsidR="0011738C" w:rsidRPr="009F3CCF" w:rsidRDefault="00CA3BF4" w:rsidP="0011738C">
      <w:pPr>
        <w:jc w:val="both"/>
        <w:rPr>
          <w:rFonts w:ascii="Arial" w:hAnsi="Arial" w:cs="Arial"/>
          <w:sz w:val="24"/>
          <w:szCs w:val="24"/>
        </w:rPr>
      </w:pPr>
      <w:sdt>
        <w:sdtPr>
          <w:rPr>
            <w:rFonts w:ascii="Arial" w:hAnsi="Arial" w:cs="Arial"/>
            <w:sz w:val="24"/>
            <w:szCs w:val="24"/>
          </w:rPr>
          <w:id w:val="220727891"/>
          <w14:checkbox>
            <w14:checked w14:val="1"/>
            <w14:checkedState w14:val="2612" w14:font="MS Gothic"/>
            <w14:uncheckedState w14:val="2610" w14:font="MS Gothic"/>
          </w14:checkbox>
        </w:sdtPr>
        <w:sdtEndPr/>
        <w:sdtContent>
          <w:r w:rsidR="009227E3" w:rsidRPr="009F3CCF">
            <w:rPr>
              <w:rFonts w:ascii="Segoe UI Symbol" w:eastAsia="MS Gothic" w:hAnsi="Segoe UI Symbol" w:cs="Segoe UI Symbol"/>
              <w:sz w:val="24"/>
              <w:szCs w:val="24"/>
            </w:rPr>
            <w:t>☒</w:t>
          </w:r>
        </w:sdtContent>
      </w:sdt>
      <w:r w:rsidR="0011738C" w:rsidRPr="009F3CCF">
        <w:rPr>
          <w:rFonts w:ascii="Arial" w:hAnsi="Arial" w:cs="Arial"/>
          <w:sz w:val="24"/>
          <w:szCs w:val="24"/>
        </w:rPr>
        <w:t xml:space="preserve"> L'indication des mesures de gestion environnementale que le candidat pourra appliquer lors de l'exécution du marché public ;</w:t>
      </w:r>
    </w:p>
    <w:p w14:paraId="2D205872" w14:textId="1BAB237B" w:rsidR="0011738C" w:rsidRPr="009F3CCF" w:rsidRDefault="00CA3BF4" w:rsidP="0011738C">
      <w:pPr>
        <w:jc w:val="both"/>
        <w:rPr>
          <w:rFonts w:ascii="Arial" w:hAnsi="Arial" w:cs="Arial"/>
          <w:sz w:val="24"/>
          <w:szCs w:val="24"/>
        </w:rPr>
      </w:pPr>
      <w:sdt>
        <w:sdtPr>
          <w:rPr>
            <w:rFonts w:ascii="Arial" w:hAnsi="Arial" w:cs="Arial"/>
            <w:sz w:val="24"/>
            <w:szCs w:val="24"/>
          </w:rPr>
          <w:id w:val="853768054"/>
          <w14:checkbox>
            <w14:checked w14:val="1"/>
            <w14:checkedState w14:val="2612" w14:font="MS Gothic"/>
            <w14:uncheckedState w14:val="2610" w14:font="MS Gothic"/>
          </w14:checkbox>
        </w:sdtPr>
        <w:sdtEndPr/>
        <w:sdtContent>
          <w:r w:rsidR="009227E3" w:rsidRPr="009F3CCF">
            <w:rPr>
              <w:rFonts w:ascii="Segoe UI Symbol" w:eastAsia="MS Gothic" w:hAnsi="Segoe UI Symbol" w:cs="Segoe UI Symbol"/>
              <w:sz w:val="24"/>
              <w:szCs w:val="24"/>
            </w:rPr>
            <w:t>☒</w:t>
          </w:r>
        </w:sdtContent>
      </w:sdt>
      <w:r w:rsidR="0011738C" w:rsidRPr="009F3CCF">
        <w:rPr>
          <w:rFonts w:ascii="Arial" w:hAnsi="Arial" w:cs="Arial"/>
          <w:sz w:val="24"/>
          <w:szCs w:val="24"/>
        </w:rPr>
        <w:t xml:space="preserve"> Des certificats établis par des instituts ou des services chargés du contrôle de la qualité et habilités à attester la conformité des fournitures ou des services à des spécifications ou des normes. Toutefois, d'autres preuves de mesures équivalentes de garantie de la qualité produites par les candidats sont acceptées, si ceux-ci n'ont pas accès à ces certificats ou n'ont aucune possibilité de le</w:t>
      </w:r>
      <w:r w:rsidR="00184CB2" w:rsidRPr="009F3CCF">
        <w:rPr>
          <w:rFonts w:ascii="Arial" w:hAnsi="Arial" w:cs="Arial"/>
          <w:sz w:val="24"/>
          <w:szCs w:val="24"/>
        </w:rPr>
        <w:t>s obtenir dans les délais fixés ;</w:t>
      </w:r>
    </w:p>
    <w:p w14:paraId="6E1C83BF" w14:textId="77777777" w:rsidR="008C609D" w:rsidRPr="009F3CCF" w:rsidRDefault="008C609D" w:rsidP="008C609D">
      <w:pPr>
        <w:spacing w:after="0"/>
        <w:jc w:val="both"/>
        <w:rPr>
          <w:rFonts w:ascii="Arial" w:hAnsi="Arial" w:cs="Arial"/>
          <w:sz w:val="24"/>
          <w:szCs w:val="24"/>
        </w:rPr>
      </w:pPr>
    </w:p>
    <w:p w14:paraId="4CEDDF03" w14:textId="1F6483AF" w:rsidR="0011738C" w:rsidRPr="009F3CCF" w:rsidRDefault="0011738C" w:rsidP="0011738C">
      <w:pPr>
        <w:jc w:val="both"/>
        <w:rPr>
          <w:rFonts w:ascii="Arial" w:hAnsi="Arial" w:cs="Arial"/>
          <w:sz w:val="24"/>
          <w:szCs w:val="24"/>
        </w:rPr>
      </w:pPr>
      <w:r w:rsidRPr="009F3CCF">
        <w:rPr>
          <w:rFonts w:ascii="Arial" w:hAnsi="Arial" w:cs="Arial"/>
          <w:sz w:val="24"/>
          <w:szCs w:val="24"/>
        </w:rPr>
        <w:t>Conformément à l’article R.</w:t>
      </w:r>
      <w:r w:rsidR="0092352D" w:rsidRPr="009F3CCF">
        <w:rPr>
          <w:rFonts w:ascii="Arial" w:hAnsi="Arial" w:cs="Arial"/>
          <w:sz w:val="24"/>
          <w:szCs w:val="24"/>
        </w:rPr>
        <w:t>2143-13</w:t>
      </w:r>
      <w:r w:rsidR="00AF7DA9" w:rsidRPr="009F3CCF">
        <w:rPr>
          <w:rFonts w:ascii="Arial" w:hAnsi="Arial" w:cs="Arial"/>
          <w:sz w:val="24"/>
          <w:szCs w:val="24"/>
        </w:rPr>
        <w:t>,</w:t>
      </w:r>
      <w:r w:rsidR="0092352D" w:rsidRPr="009F3CCF">
        <w:rPr>
          <w:rFonts w:ascii="Arial" w:hAnsi="Arial" w:cs="Arial"/>
          <w:sz w:val="24"/>
          <w:szCs w:val="24"/>
        </w:rPr>
        <w:t xml:space="preserve"> </w:t>
      </w:r>
      <w:r w:rsidRPr="009F3CCF">
        <w:rPr>
          <w:rFonts w:ascii="Arial" w:hAnsi="Arial" w:cs="Arial"/>
          <w:sz w:val="24"/>
          <w:szCs w:val="24"/>
        </w:rPr>
        <w:t>les candidats ne sont pas tenus de fournir les documents et renseignements relatifs à la candidature que l’Inserm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4C979BF0" w14:textId="66026911" w:rsidR="0011738C" w:rsidRPr="009F3CCF" w:rsidRDefault="0092352D" w:rsidP="00184CB2">
      <w:pPr>
        <w:spacing w:after="0"/>
        <w:jc w:val="both"/>
        <w:rPr>
          <w:rFonts w:ascii="Arial" w:hAnsi="Arial" w:cs="Arial"/>
          <w:sz w:val="24"/>
          <w:szCs w:val="24"/>
        </w:rPr>
      </w:pPr>
      <w:r w:rsidRPr="009F3CCF">
        <w:rPr>
          <w:rFonts w:ascii="Arial" w:hAnsi="Arial" w:cs="Arial"/>
          <w:sz w:val="24"/>
          <w:szCs w:val="24"/>
        </w:rPr>
        <w:t xml:space="preserve">En application de l’article </w:t>
      </w:r>
      <w:r w:rsidR="00AF7DA9" w:rsidRPr="009F3CCF">
        <w:rPr>
          <w:rFonts w:ascii="Arial" w:hAnsi="Arial" w:cs="Arial"/>
          <w:sz w:val="24"/>
          <w:szCs w:val="24"/>
        </w:rPr>
        <w:t>R 2142-3,</w:t>
      </w:r>
      <w:r w:rsidR="0011738C" w:rsidRPr="009F3CCF">
        <w:rPr>
          <w:rFonts w:ascii="Arial" w:hAnsi="Arial" w:cs="Arial"/>
          <w:sz w:val="24"/>
          <w:szCs w:val="24"/>
        </w:rPr>
        <w:t xml:space="preserve">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il justifie des capacités de ce ou ces opérateurs économiques et apporte la preuve qu’il en dispos</w:t>
      </w:r>
      <w:r w:rsidR="00B24DEC" w:rsidRPr="009F3CCF">
        <w:rPr>
          <w:rFonts w:ascii="Arial" w:hAnsi="Arial" w:cs="Arial"/>
          <w:sz w:val="24"/>
          <w:szCs w:val="24"/>
        </w:rPr>
        <w:t>era pour l’exécution du marché.</w:t>
      </w:r>
    </w:p>
    <w:p w14:paraId="0585A372" w14:textId="101034F3" w:rsidR="001A53E4" w:rsidRPr="009F3CCF" w:rsidRDefault="001A53E4" w:rsidP="00184CB2">
      <w:pPr>
        <w:spacing w:after="0"/>
        <w:jc w:val="both"/>
        <w:rPr>
          <w:rFonts w:ascii="Arial" w:hAnsi="Arial" w:cs="Arial"/>
          <w:sz w:val="24"/>
          <w:szCs w:val="24"/>
        </w:rPr>
      </w:pPr>
    </w:p>
    <w:p w14:paraId="58CC1562" w14:textId="294F3C29" w:rsidR="008C0137" w:rsidRPr="009F3CCF" w:rsidRDefault="008C0137" w:rsidP="00184CB2">
      <w:pPr>
        <w:spacing w:after="0"/>
        <w:jc w:val="both"/>
        <w:rPr>
          <w:rFonts w:ascii="Arial" w:hAnsi="Arial" w:cs="Arial"/>
          <w:sz w:val="24"/>
          <w:szCs w:val="24"/>
        </w:rPr>
      </w:pPr>
    </w:p>
    <w:p w14:paraId="0C8395AE" w14:textId="179AE222" w:rsidR="008C0137" w:rsidRPr="009F3CCF" w:rsidRDefault="008C0137" w:rsidP="008C0137">
      <w:pPr>
        <w:pStyle w:val="Sous-article"/>
        <w:spacing w:after="0"/>
        <w:outlineLvl w:val="1"/>
        <w:rPr>
          <w:sz w:val="24"/>
          <w:szCs w:val="24"/>
          <w:lang w:eastAsia="fr-FR"/>
        </w:rPr>
      </w:pPr>
      <w:bookmarkStart w:id="57" w:name="_Toc178147888"/>
      <w:bookmarkStart w:id="58" w:name="_Toc208151331"/>
      <w:r w:rsidRPr="009F3CCF">
        <w:rPr>
          <w:sz w:val="24"/>
          <w:szCs w:val="24"/>
          <w:lang w:eastAsia="fr-FR"/>
        </w:rPr>
        <w:t>1</w:t>
      </w:r>
      <w:r w:rsidR="00DF1D85" w:rsidRPr="009F3CCF">
        <w:rPr>
          <w:sz w:val="24"/>
          <w:szCs w:val="24"/>
          <w:lang w:eastAsia="fr-FR"/>
        </w:rPr>
        <w:t>3</w:t>
      </w:r>
      <w:r w:rsidRPr="009F3CCF">
        <w:rPr>
          <w:sz w:val="24"/>
          <w:szCs w:val="24"/>
          <w:lang w:eastAsia="fr-FR"/>
        </w:rPr>
        <w:t xml:space="preserve">.3 </w:t>
      </w:r>
      <w:r w:rsidR="00D1528D" w:rsidRPr="009F3CCF">
        <w:rPr>
          <w:sz w:val="24"/>
          <w:szCs w:val="24"/>
          <w:lang w:eastAsia="fr-FR"/>
        </w:rPr>
        <w:t>Analyse</w:t>
      </w:r>
      <w:r w:rsidRPr="009F3CCF">
        <w:rPr>
          <w:sz w:val="24"/>
          <w:szCs w:val="24"/>
          <w:lang w:eastAsia="fr-FR"/>
        </w:rPr>
        <w:t xml:space="preserve"> </w:t>
      </w:r>
      <w:r w:rsidR="00767EB2" w:rsidRPr="009F3CCF">
        <w:rPr>
          <w:sz w:val="24"/>
          <w:szCs w:val="24"/>
          <w:lang w:eastAsia="fr-FR"/>
        </w:rPr>
        <w:t xml:space="preserve">et sélection </w:t>
      </w:r>
      <w:r w:rsidRPr="009F3CCF">
        <w:rPr>
          <w:sz w:val="24"/>
          <w:szCs w:val="24"/>
          <w:lang w:eastAsia="fr-FR"/>
        </w:rPr>
        <w:t>des candidatures</w:t>
      </w:r>
      <w:bookmarkEnd w:id="57"/>
      <w:bookmarkEnd w:id="58"/>
    </w:p>
    <w:p w14:paraId="2F11DEC6"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2E7FF265" w14:textId="0D7A5740" w:rsidR="00D1528D" w:rsidRPr="009F3CCF" w:rsidRDefault="00D1528D" w:rsidP="00D1528D">
      <w:pPr>
        <w:pStyle w:val="Soussousarticle"/>
        <w:outlineLvl w:val="2"/>
        <w:rPr>
          <w:sz w:val="24"/>
          <w:szCs w:val="24"/>
        </w:rPr>
      </w:pPr>
      <w:bookmarkStart w:id="59" w:name="_Toc208151332"/>
      <w:r w:rsidRPr="009F3CCF">
        <w:rPr>
          <w:sz w:val="24"/>
          <w:szCs w:val="24"/>
        </w:rPr>
        <w:t>1</w:t>
      </w:r>
      <w:r w:rsidR="00DF1D85" w:rsidRPr="009F3CCF">
        <w:rPr>
          <w:sz w:val="24"/>
          <w:szCs w:val="24"/>
        </w:rPr>
        <w:t>3</w:t>
      </w:r>
      <w:r w:rsidRPr="009F3CCF">
        <w:rPr>
          <w:sz w:val="24"/>
          <w:szCs w:val="24"/>
        </w:rPr>
        <w:t>.3.1 Analyse des candidatures</w:t>
      </w:r>
      <w:bookmarkEnd w:id="59"/>
      <w:r w:rsidRPr="009F3CCF">
        <w:rPr>
          <w:sz w:val="24"/>
          <w:szCs w:val="24"/>
        </w:rPr>
        <w:t xml:space="preserve"> </w:t>
      </w:r>
    </w:p>
    <w:p w14:paraId="5B9C0BFF" w14:textId="063BE235"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candidatures seront analysées sur la base des documents transmis par le candidat</w:t>
      </w:r>
      <w:r w:rsidR="00D1528D" w:rsidRPr="009F3CCF">
        <w:rPr>
          <w:rFonts w:ascii="Arial" w:eastAsia="Times New Roman" w:hAnsi="Arial" w:cs="Arial"/>
          <w:sz w:val="24"/>
          <w:szCs w:val="24"/>
          <w:lang w:eastAsia="fr-FR"/>
        </w:rPr>
        <w:t xml:space="preserve"> dans son dossier de candidature</w:t>
      </w:r>
      <w:r w:rsidRPr="009F3CCF">
        <w:rPr>
          <w:rFonts w:ascii="Arial" w:eastAsia="Times New Roman" w:hAnsi="Arial" w:cs="Arial"/>
          <w:sz w:val="24"/>
          <w:szCs w:val="24"/>
          <w:lang w:eastAsia="fr-FR"/>
        </w:rPr>
        <w:t>.</w:t>
      </w:r>
    </w:p>
    <w:p w14:paraId="0C852D13"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6C1EF9E8"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L’analyse des candidatures vise à vérifier que les entreprises candidates n’entrent pas dans un cas d’exclusion de la procédure de passation des marchés, qu’elles sont aptes à exercer l’activité professionnelle et qu’elles disposent des capacités économiques et financières et/ou techniques et professionnelles nécessaires pour exécuter le marché.</w:t>
      </w:r>
    </w:p>
    <w:p w14:paraId="7B662879"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192B9914"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reconnaissent être informés qu’en cas de groupement momentané d’opérateurs économiques constitué en application des articles R.2142-19 et R.2142-20 du code de la commande publique, la capacité financière et technique à exécuter le marché est appréciée de manière globale, pour l’ensemble des membres du groupement.</w:t>
      </w:r>
    </w:p>
    <w:p w14:paraId="389C5621"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60A0FCDD" w14:textId="5389620C"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Conformément aux dispositions de l’article R.2161-4 du code de la commande publique, l’Inserm se réserve la possibilité d’analyser les offres avant les candidatures. Dans cette hypothèse,</w:t>
      </w:r>
      <w:r w:rsidR="00767EB2" w:rsidRPr="009F3CCF">
        <w:rPr>
          <w:rFonts w:ascii="Arial" w:eastAsia="Times New Roman" w:hAnsi="Arial" w:cs="Arial"/>
          <w:sz w:val="24"/>
          <w:szCs w:val="24"/>
          <w:lang w:eastAsia="fr-FR"/>
        </w:rPr>
        <w:t xml:space="preserve"> les documents justificatifs concernant l'aptitude et les capacités ainsi que les moyens de preuve relatifs aux motifs d'exclusion ne sont demandés par l'acheteur qu'au(x) soumissionnaire(s) auquel(s) il est envisagé d'attribuer le marché public. S</w:t>
      </w:r>
      <w:r w:rsidRPr="009F3CCF">
        <w:rPr>
          <w:rFonts w:ascii="Arial" w:eastAsia="Times New Roman" w:hAnsi="Arial" w:cs="Arial"/>
          <w:sz w:val="24"/>
          <w:szCs w:val="24"/>
          <w:lang w:eastAsia="fr-FR"/>
        </w:rPr>
        <w:t>i l’analyse de la candidature du soumissionnaire dont l’offre est classée numéro 1 conduit à constater qu’il n’a pas justifié la régularité de sa situation administrative ou qu’il n’a pas démontré ses capacités professionnelles, techniques et financières, son offre est rejetée.</w:t>
      </w:r>
    </w:p>
    <w:p w14:paraId="1B119210"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5829D9A9" w14:textId="2B367868"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même vérification est alors effectuée en ce qui concerne le soumissionnaire dont l’offre est classée immédiatement après la sienne. Si nécessaire, cette procédure est reproduite tant qu’i</w:t>
      </w:r>
      <w:r w:rsidR="005F226C" w:rsidRPr="009F3CCF">
        <w:rPr>
          <w:rFonts w:ascii="Arial" w:eastAsia="Times New Roman" w:hAnsi="Arial" w:cs="Arial"/>
          <w:sz w:val="24"/>
          <w:szCs w:val="24"/>
          <w:lang w:eastAsia="fr-FR"/>
        </w:rPr>
        <w:t>l subsiste des offres classées.</w:t>
      </w:r>
    </w:p>
    <w:p w14:paraId="7232D574" w14:textId="77777777" w:rsidR="00D1528D" w:rsidRPr="009F3CCF" w:rsidRDefault="00D1528D" w:rsidP="00D1528D">
      <w:pPr>
        <w:spacing w:after="0"/>
        <w:jc w:val="both"/>
        <w:rPr>
          <w:rFonts w:ascii="Arial" w:hAnsi="Arial" w:cs="Arial"/>
          <w:sz w:val="24"/>
          <w:szCs w:val="24"/>
        </w:rPr>
      </w:pPr>
    </w:p>
    <w:p w14:paraId="44EB9D6D" w14:textId="77777777" w:rsidR="00D42C97" w:rsidRPr="009F3CCF" w:rsidRDefault="00D42C97" w:rsidP="00D1528D">
      <w:pPr>
        <w:spacing w:after="0"/>
        <w:jc w:val="both"/>
        <w:rPr>
          <w:rFonts w:ascii="Arial" w:hAnsi="Arial" w:cs="Arial"/>
          <w:sz w:val="24"/>
          <w:szCs w:val="24"/>
        </w:rPr>
      </w:pPr>
    </w:p>
    <w:p w14:paraId="0AA1A912" w14:textId="77777777" w:rsidR="00D42C97" w:rsidRDefault="00D42C97" w:rsidP="00D1528D">
      <w:pPr>
        <w:spacing w:after="0"/>
        <w:jc w:val="both"/>
        <w:rPr>
          <w:rFonts w:ascii="Arial" w:hAnsi="Arial" w:cs="Arial"/>
          <w:sz w:val="24"/>
          <w:szCs w:val="24"/>
        </w:rPr>
      </w:pPr>
    </w:p>
    <w:p w14:paraId="2CD3E5FA" w14:textId="77777777" w:rsidR="004B1CEE" w:rsidRDefault="004B1CEE" w:rsidP="00D1528D">
      <w:pPr>
        <w:spacing w:after="0"/>
        <w:jc w:val="both"/>
        <w:rPr>
          <w:rFonts w:ascii="Arial" w:hAnsi="Arial" w:cs="Arial"/>
          <w:sz w:val="24"/>
          <w:szCs w:val="24"/>
        </w:rPr>
      </w:pPr>
    </w:p>
    <w:p w14:paraId="4882B884" w14:textId="77777777" w:rsidR="004B1CEE" w:rsidRPr="009F3CCF" w:rsidRDefault="004B1CEE" w:rsidP="00D1528D">
      <w:pPr>
        <w:spacing w:after="0"/>
        <w:jc w:val="both"/>
        <w:rPr>
          <w:rFonts w:ascii="Arial" w:hAnsi="Arial" w:cs="Arial"/>
          <w:sz w:val="24"/>
          <w:szCs w:val="24"/>
        </w:rPr>
      </w:pPr>
    </w:p>
    <w:p w14:paraId="3EEB30A5" w14:textId="77777777" w:rsidR="00D42C97" w:rsidRPr="009F3CCF" w:rsidRDefault="00D42C97" w:rsidP="00D1528D">
      <w:pPr>
        <w:spacing w:after="0"/>
        <w:jc w:val="both"/>
        <w:rPr>
          <w:rFonts w:ascii="Arial" w:hAnsi="Arial" w:cs="Arial"/>
          <w:sz w:val="24"/>
          <w:szCs w:val="24"/>
        </w:rPr>
      </w:pPr>
    </w:p>
    <w:p w14:paraId="2333A4D9" w14:textId="20C49585" w:rsidR="00D1528D" w:rsidRPr="009F3CCF" w:rsidRDefault="00D1528D" w:rsidP="00D1528D">
      <w:pPr>
        <w:pStyle w:val="Soussousarticle"/>
        <w:outlineLvl w:val="2"/>
        <w:rPr>
          <w:sz w:val="24"/>
          <w:szCs w:val="24"/>
        </w:rPr>
      </w:pPr>
      <w:bookmarkStart w:id="60" w:name="_Toc208151333"/>
      <w:r w:rsidRPr="009F3CCF">
        <w:rPr>
          <w:sz w:val="24"/>
          <w:szCs w:val="24"/>
        </w:rPr>
        <w:t>1</w:t>
      </w:r>
      <w:r w:rsidR="00DF1D85" w:rsidRPr="009F3CCF">
        <w:rPr>
          <w:sz w:val="24"/>
          <w:szCs w:val="24"/>
        </w:rPr>
        <w:t>3</w:t>
      </w:r>
      <w:r w:rsidRPr="009F3CCF">
        <w:rPr>
          <w:sz w:val="24"/>
          <w:szCs w:val="24"/>
        </w:rPr>
        <w:t>.3.2 Admission ou exclusion des candidatures</w:t>
      </w:r>
      <w:bookmarkEnd w:id="60"/>
    </w:p>
    <w:p w14:paraId="51A7633A" w14:textId="71A486D4"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L’Inserm vérifie la conformité des dossiers de candidature remis avec les dispositions de l’article </w:t>
      </w:r>
      <w:r w:rsidR="00F9569A" w:rsidRPr="009F3CCF">
        <w:rPr>
          <w:rFonts w:ascii="Arial" w:eastAsia="Times New Roman" w:hAnsi="Arial" w:cs="Arial"/>
          <w:sz w:val="24"/>
          <w:szCs w:val="24"/>
          <w:lang w:eastAsia="fr-FR"/>
        </w:rPr>
        <w:t>1</w:t>
      </w:r>
      <w:r w:rsidR="00B84EEF" w:rsidRPr="009F3CCF">
        <w:rPr>
          <w:rFonts w:ascii="Arial" w:eastAsia="Times New Roman" w:hAnsi="Arial" w:cs="Arial"/>
          <w:sz w:val="24"/>
          <w:szCs w:val="24"/>
          <w:lang w:eastAsia="fr-FR"/>
        </w:rPr>
        <w:t>3</w:t>
      </w:r>
      <w:r w:rsidR="00F9569A" w:rsidRPr="009F3CCF">
        <w:rPr>
          <w:rFonts w:ascii="Arial" w:eastAsia="Times New Roman" w:hAnsi="Arial" w:cs="Arial"/>
          <w:sz w:val="24"/>
          <w:szCs w:val="24"/>
          <w:lang w:eastAsia="fr-FR"/>
        </w:rPr>
        <w:t>.2</w:t>
      </w:r>
      <w:r w:rsidRPr="009F3CCF">
        <w:rPr>
          <w:rFonts w:ascii="Arial" w:eastAsia="Times New Roman" w:hAnsi="Arial" w:cs="Arial"/>
          <w:sz w:val="24"/>
          <w:szCs w:val="24"/>
          <w:lang w:eastAsia="fr-FR"/>
        </w:rPr>
        <w:t xml:space="preserve"> du présent règlement avant de procéder à l’analyse des candidatures. </w:t>
      </w:r>
    </w:p>
    <w:p w14:paraId="1D968C1A"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7422B641" w14:textId="0A4BF2BA" w:rsidR="001F1EE0"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qui auront fourni un dossier incomplet seront éliminés.</w:t>
      </w:r>
    </w:p>
    <w:p w14:paraId="683EDF29" w14:textId="77777777" w:rsidR="001F1EE0" w:rsidRDefault="001F1EE0" w:rsidP="008C0137">
      <w:pPr>
        <w:keepLines/>
        <w:spacing w:after="0" w:line="240" w:lineRule="auto"/>
        <w:jc w:val="both"/>
        <w:rPr>
          <w:rFonts w:ascii="Arial" w:eastAsia="Times New Roman" w:hAnsi="Arial" w:cs="Arial"/>
          <w:sz w:val="24"/>
          <w:szCs w:val="24"/>
          <w:lang w:eastAsia="fr-FR"/>
        </w:rPr>
      </w:pPr>
    </w:p>
    <w:p w14:paraId="338987BB" w14:textId="4F040687"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Toutefois, conformément à l’article R.2144-2 du code de la commande publique, si l’Inserm constate que des pièces ou informations dont la présentation était réclamée au titre de la candidature sont absentes ou incomplètes, il peut décider d’inviter tous les candidats à produire ou à compléter ces pièces dans un délai identique pour tous.</w:t>
      </w:r>
    </w:p>
    <w:p w14:paraId="013EA114" w14:textId="3942ED62" w:rsidR="00D1528D" w:rsidRPr="009F3CCF" w:rsidRDefault="00D1528D" w:rsidP="008C0137">
      <w:pPr>
        <w:keepLines/>
        <w:spacing w:after="0" w:line="240" w:lineRule="auto"/>
        <w:jc w:val="both"/>
        <w:rPr>
          <w:rFonts w:ascii="Arial" w:eastAsia="Times New Roman" w:hAnsi="Arial" w:cs="Arial"/>
          <w:sz w:val="24"/>
          <w:szCs w:val="24"/>
          <w:lang w:eastAsia="fr-FR"/>
        </w:rPr>
      </w:pPr>
    </w:p>
    <w:p w14:paraId="57999AE9" w14:textId="3F57576F" w:rsidR="00D1528D" w:rsidRPr="009F3CCF" w:rsidRDefault="00D1528D"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En outre,</w:t>
      </w:r>
    </w:p>
    <w:p w14:paraId="1CCCC267" w14:textId="14B1D702" w:rsidR="00767EB2" w:rsidRPr="009F3CCF" w:rsidRDefault="00767EB2" w:rsidP="008C0137">
      <w:pPr>
        <w:keepLines/>
        <w:spacing w:after="0" w:line="240" w:lineRule="auto"/>
        <w:jc w:val="both"/>
        <w:rPr>
          <w:rFonts w:ascii="Arial" w:eastAsia="Times New Roman" w:hAnsi="Arial" w:cs="Arial"/>
          <w:sz w:val="24"/>
          <w:szCs w:val="24"/>
          <w:lang w:eastAsia="fr-FR"/>
        </w:rPr>
      </w:pPr>
    </w:p>
    <w:p w14:paraId="614E073D" w14:textId="7E9AD51E" w:rsidR="008C0137" w:rsidRPr="009F3CCF" w:rsidRDefault="00CA3BF4" w:rsidP="008C0137">
      <w:pPr>
        <w:keepLines/>
        <w:spacing w:after="0" w:line="240" w:lineRule="auto"/>
        <w:jc w:val="both"/>
        <w:rPr>
          <w:rFonts w:ascii="Arial" w:eastAsia="Times New Roman" w:hAnsi="Arial" w:cs="Arial"/>
          <w:sz w:val="24"/>
          <w:szCs w:val="24"/>
          <w:lang w:eastAsia="fr-FR"/>
        </w:rPr>
      </w:pPr>
      <w:sdt>
        <w:sdtPr>
          <w:rPr>
            <w:rFonts w:ascii="Arial" w:hAnsi="Arial" w:cs="Arial"/>
            <w:sz w:val="24"/>
            <w:szCs w:val="24"/>
          </w:rPr>
          <w:id w:val="-1040595947"/>
          <w14:checkbox>
            <w14:checked w14:val="1"/>
            <w14:checkedState w14:val="2612" w14:font="MS Gothic"/>
            <w14:uncheckedState w14:val="2610" w14:font="MS Gothic"/>
          </w14:checkbox>
        </w:sdtPr>
        <w:sdtEndPr/>
        <w:sdtContent>
          <w:r w:rsidR="00D90442" w:rsidRPr="009F3CCF">
            <w:rPr>
              <w:rFonts w:ascii="Segoe UI Symbol" w:eastAsia="MS Gothic" w:hAnsi="Segoe UI Symbol" w:cs="Segoe UI Symbol"/>
              <w:sz w:val="24"/>
              <w:szCs w:val="24"/>
            </w:rPr>
            <w:t>☒</w:t>
          </w:r>
        </w:sdtContent>
      </w:sdt>
      <w:r w:rsidR="008C0137" w:rsidRPr="009F3CCF">
        <w:rPr>
          <w:rFonts w:ascii="Arial" w:hAnsi="Arial" w:cs="Arial"/>
          <w:sz w:val="24"/>
          <w:szCs w:val="24"/>
        </w:rPr>
        <w:t xml:space="preserve"> </w:t>
      </w:r>
      <w:r w:rsidR="008C0137" w:rsidRPr="009F3CCF">
        <w:rPr>
          <w:rFonts w:ascii="Arial" w:eastAsia="Times New Roman" w:hAnsi="Arial" w:cs="Arial"/>
          <w:sz w:val="24"/>
          <w:szCs w:val="24"/>
          <w:lang w:eastAsia="fr-FR"/>
        </w:rPr>
        <w:t>Seuls les candidats présentant des capacités professionnelles, techniques et financières suffisantes s</w:t>
      </w:r>
      <w:r w:rsidR="00B84EEF" w:rsidRPr="009F3CCF">
        <w:rPr>
          <w:rFonts w:ascii="Arial" w:eastAsia="Times New Roman" w:hAnsi="Arial" w:cs="Arial"/>
          <w:sz w:val="24"/>
          <w:szCs w:val="24"/>
          <w:lang w:eastAsia="fr-FR"/>
        </w:rPr>
        <w:t>er</w:t>
      </w:r>
      <w:r w:rsidR="008C0137" w:rsidRPr="009F3CCF">
        <w:rPr>
          <w:rFonts w:ascii="Arial" w:eastAsia="Times New Roman" w:hAnsi="Arial" w:cs="Arial"/>
          <w:sz w:val="24"/>
          <w:szCs w:val="24"/>
          <w:lang w:eastAsia="fr-FR"/>
        </w:rPr>
        <w:t>ont admis.</w:t>
      </w:r>
    </w:p>
    <w:p w14:paraId="09788841" w14:textId="77777777" w:rsidR="008C0137" w:rsidRPr="009F3CCF" w:rsidRDefault="008C0137" w:rsidP="008C0137">
      <w:pPr>
        <w:spacing w:before="120" w:after="18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Seront éliminées les candidatures qui ne disposent manifestement pas des capacités suffisantes en vue d’assurer l’exécution des prestations faisant l’objet du marché public.</w:t>
      </w:r>
    </w:p>
    <w:p w14:paraId="700FD7F6"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L'absence de références relatives à l'exécution de marchés de même nature ne peut justifier l'élimination d'un candidat et ne dispense pas l’Inserm d'examiner les capacités professionnelles, techniques et financières des candidats.</w:t>
      </w:r>
    </w:p>
    <w:p w14:paraId="2ADCFAF8" w14:textId="77777777" w:rsidR="008C0137" w:rsidRPr="009F3CCF" w:rsidRDefault="008C0137" w:rsidP="008C0137">
      <w:pPr>
        <w:keepLines/>
        <w:spacing w:after="0" w:line="240" w:lineRule="auto"/>
        <w:jc w:val="both"/>
        <w:rPr>
          <w:rFonts w:ascii="Arial" w:eastAsia="Times New Roman" w:hAnsi="Arial" w:cs="Arial"/>
          <w:sz w:val="24"/>
          <w:szCs w:val="24"/>
          <w:lang w:eastAsia="fr-FR"/>
        </w:rPr>
      </w:pPr>
    </w:p>
    <w:p w14:paraId="7A94C6A5" w14:textId="77777777" w:rsidR="008C0137" w:rsidRPr="009F3CCF" w:rsidRDefault="008C0137" w:rsidP="008C0137">
      <w:pPr>
        <w:autoSpaceDE w:val="0"/>
        <w:autoSpaceDN w:val="0"/>
        <w:adjustRightInd w:val="0"/>
        <w:spacing w:after="0" w:line="240" w:lineRule="auto"/>
        <w:jc w:val="both"/>
        <w:rPr>
          <w:rFonts w:ascii="Arial" w:hAnsi="Arial" w:cs="Arial"/>
          <w:color w:val="000000"/>
          <w:sz w:val="24"/>
          <w:szCs w:val="24"/>
        </w:rPr>
      </w:pPr>
      <w:r w:rsidRPr="009F3CCF">
        <w:rPr>
          <w:rFonts w:ascii="Arial" w:hAnsi="Arial" w:cs="Arial"/>
          <w:color w:val="000000"/>
          <w:sz w:val="24"/>
          <w:szCs w:val="24"/>
        </w:rPr>
        <w:t>Lorsqu'un opérateur économique se trouve, en cours de procédure, en situation d'exclusion, il en informe sans délai l'acheteur qui l'exclut pour ce motif.</w:t>
      </w:r>
    </w:p>
    <w:p w14:paraId="38959DE1" w14:textId="77777777" w:rsidR="008C0137" w:rsidRPr="009F3CCF" w:rsidRDefault="008C0137" w:rsidP="008C0137">
      <w:pPr>
        <w:autoSpaceDE w:val="0"/>
        <w:autoSpaceDN w:val="0"/>
        <w:adjustRightInd w:val="0"/>
        <w:spacing w:after="0" w:line="240" w:lineRule="auto"/>
        <w:jc w:val="both"/>
        <w:rPr>
          <w:rFonts w:ascii="Arial" w:hAnsi="Arial" w:cs="Arial"/>
          <w:color w:val="000000"/>
          <w:sz w:val="24"/>
          <w:szCs w:val="24"/>
        </w:rPr>
      </w:pPr>
    </w:p>
    <w:p w14:paraId="5ED696FB" w14:textId="6090788C" w:rsidR="008C0137" w:rsidRPr="009F3CCF" w:rsidRDefault="008C0137" w:rsidP="008C0137">
      <w:pPr>
        <w:autoSpaceDE w:val="0"/>
        <w:autoSpaceDN w:val="0"/>
        <w:adjustRightInd w:val="0"/>
        <w:spacing w:after="0" w:line="240" w:lineRule="auto"/>
        <w:jc w:val="both"/>
        <w:rPr>
          <w:rFonts w:ascii="Arial" w:hAnsi="Arial" w:cs="Arial"/>
          <w:color w:val="000000"/>
          <w:sz w:val="24"/>
          <w:szCs w:val="24"/>
        </w:rPr>
      </w:pPr>
      <w:r w:rsidRPr="009F3CCF">
        <w:rPr>
          <w:rFonts w:ascii="Arial" w:hAnsi="Arial" w:cs="Arial"/>
          <w:color w:val="000000"/>
          <w:sz w:val="24"/>
          <w:szCs w:val="24"/>
        </w:rPr>
        <w:t>Lorsque le motif d'exclusion de la procédure de passation concerne un des membres du groupement ou un sous-traitant, l'acheteur exige son remplacement par une personne qui ne fait pas l'objet d'un motif d'exclusion dans un délai de dix (10) jours à compter de la réception de cette demande par le mandataire du groupement. A défaut, le candidat est exclu de la procédure.</w:t>
      </w:r>
    </w:p>
    <w:p w14:paraId="379E697C" w14:textId="77777777" w:rsidR="00384A5F" w:rsidRPr="009F3CCF" w:rsidRDefault="00384A5F" w:rsidP="00384A5F">
      <w:pPr>
        <w:spacing w:after="0"/>
        <w:jc w:val="both"/>
        <w:rPr>
          <w:rFonts w:ascii="Arial" w:hAnsi="Arial" w:cs="Arial"/>
          <w:sz w:val="24"/>
          <w:szCs w:val="24"/>
        </w:rPr>
      </w:pPr>
      <w:bookmarkStart w:id="61" w:name="ancre-idite-chap"/>
    </w:p>
    <w:p w14:paraId="53418D11" w14:textId="653518F2" w:rsidR="00384A5F" w:rsidRPr="009F3CCF" w:rsidRDefault="00384A5F" w:rsidP="00384A5F">
      <w:pPr>
        <w:pStyle w:val="Soussousarticle"/>
        <w:outlineLvl w:val="2"/>
        <w:rPr>
          <w:sz w:val="24"/>
          <w:szCs w:val="24"/>
        </w:rPr>
      </w:pPr>
      <w:bookmarkStart w:id="62" w:name="_Toc208151334"/>
      <w:r w:rsidRPr="009F3CCF">
        <w:rPr>
          <w:sz w:val="24"/>
          <w:szCs w:val="24"/>
        </w:rPr>
        <w:t>13.3.3 Dispositions spéciales relatives à l’IMPI</w:t>
      </w:r>
      <w:bookmarkEnd w:id="62"/>
    </w:p>
    <w:p w14:paraId="25172D43" w14:textId="660DD3EC" w:rsidR="00384A5F" w:rsidRPr="009F3CCF" w:rsidRDefault="00384A5F" w:rsidP="00384A5F">
      <w:pPr>
        <w:spacing w:after="0" w:line="240" w:lineRule="auto"/>
        <w:jc w:val="both"/>
        <w:rPr>
          <w:rFonts w:ascii="Arial" w:hAnsi="Arial" w:cs="Arial"/>
          <w:color w:val="000000"/>
          <w:sz w:val="24"/>
          <w:szCs w:val="24"/>
        </w:rPr>
      </w:pPr>
      <w:r w:rsidRPr="009F3CCF">
        <w:rPr>
          <w:rFonts w:ascii="Arial" w:hAnsi="Arial" w:cs="Arial"/>
          <w:color w:val="000000"/>
          <w:sz w:val="24"/>
          <w:szCs w:val="24"/>
        </w:rPr>
        <w:t>La présente consultation est concernée par une mesure de sanction relevant de l'instrument relatif aux marchés publics internationaux (IMPI).</w:t>
      </w:r>
    </w:p>
    <w:p w14:paraId="05303983" w14:textId="77777777" w:rsidR="00384A5F" w:rsidRPr="009F3CCF" w:rsidRDefault="00384A5F" w:rsidP="00384A5F">
      <w:pPr>
        <w:spacing w:after="0" w:line="240" w:lineRule="auto"/>
        <w:jc w:val="both"/>
        <w:rPr>
          <w:rFonts w:ascii="Arial" w:hAnsi="Arial" w:cs="Arial"/>
          <w:color w:val="000000"/>
          <w:sz w:val="24"/>
          <w:szCs w:val="24"/>
        </w:rPr>
      </w:pPr>
      <w:r w:rsidRPr="009F3CCF">
        <w:rPr>
          <w:rFonts w:ascii="Arial" w:hAnsi="Arial" w:cs="Arial"/>
          <w:color w:val="000000"/>
          <w:sz w:val="24"/>
          <w:szCs w:val="24"/>
        </w:rPr>
        <w:t> </w:t>
      </w:r>
    </w:p>
    <w:bookmarkEnd w:id="61"/>
    <w:p w14:paraId="709A244C" w14:textId="77777777" w:rsidR="00384A5F" w:rsidRPr="009F3CCF" w:rsidRDefault="00384A5F" w:rsidP="00384A5F">
      <w:pPr>
        <w:spacing w:after="0" w:line="240" w:lineRule="auto"/>
        <w:jc w:val="both"/>
        <w:rPr>
          <w:rFonts w:ascii="Arial" w:hAnsi="Arial" w:cs="Arial"/>
          <w:color w:val="000000"/>
          <w:sz w:val="24"/>
          <w:szCs w:val="24"/>
        </w:rPr>
      </w:pPr>
      <w:r w:rsidRPr="009F3CCF">
        <w:rPr>
          <w:rFonts w:ascii="Arial" w:hAnsi="Arial" w:cs="Arial"/>
          <w:color w:val="000000"/>
          <w:sz w:val="24"/>
          <w:szCs w:val="24"/>
        </w:rPr>
        <w:t>L'acheteur peut, à tout moment au cours de la procédure de passation de marchés publics, demander à l'opérateur économique de clarifier ou de compléter les informations ou les documents liés à la vérification de son origine dans un délai approprié.</w:t>
      </w:r>
    </w:p>
    <w:p w14:paraId="33D08B94" w14:textId="7211E67E" w:rsidR="00384A5F" w:rsidRPr="009F3CCF" w:rsidRDefault="00384A5F" w:rsidP="00384A5F">
      <w:pPr>
        <w:spacing w:after="0" w:line="240" w:lineRule="auto"/>
        <w:jc w:val="both"/>
        <w:rPr>
          <w:rFonts w:ascii="Arial" w:hAnsi="Arial" w:cs="Arial"/>
          <w:color w:val="000000"/>
          <w:sz w:val="24"/>
          <w:szCs w:val="24"/>
        </w:rPr>
      </w:pPr>
      <w:r w:rsidRPr="009F3CCF">
        <w:rPr>
          <w:rFonts w:ascii="Arial" w:hAnsi="Arial" w:cs="Arial"/>
          <w:color w:val="000000"/>
          <w:sz w:val="24"/>
          <w:szCs w:val="24"/>
        </w:rPr>
        <w:br/>
        <w:t>Lorsque l'opérateur économique ne fournit pas ces informations ou ces documents sans apporter d'explication raisonnable, empêchant ainsi l'acheteur de vérifier son origine ou rendant cette vérification pratiquement impossible ou très difficile, cet opérateur économique est exclu de la participation à la présente procédure de passation de marché public.</w:t>
      </w:r>
    </w:p>
    <w:p w14:paraId="195E7D7F" w14:textId="716AF286" w:rsidR="008C609D" w:rsidRPr="009F3CCF" w:rsidRDefault="008C609D" w:rsidP="00384A5F">
      <w:pPr>
        <w:spacing w:after="0" w:line="240" w:lineRule="auto"/>
        <w:rPr>
          <w:rFonts w:ascii="Arial" w:hAnsi="Arial" w:cs="Arial"/>
          <w:color w:val="000000"/>
          <w:sz w:val="24"/>
          <w:szCs w:val="24"/>
        </w:rPr>
      </w:pPr>
    </w:p>
    <w:p w14:paraId="1C902E90" w14:textId="0393D02B" w:rsidR="008C609D" w:rsidRPr="009F3CCF" w:rsidRDefault="008C609D" w:rsidP="008C0137">
      <w:pPr>
        <w:autoSpaceDE w:val="0"/>
        <w:autoSpaceDN w:val="0"/>
        <w:adjustRightInd w:val="0"/>
        <w:spacing w:after="0" w:line="240" w:lineRule="auto"/>
        <w:jc w:val="both"/>
        <w:rPr>
          <w:rFonts w:ascii="Arial" w:hAnsi="Arial" w:cs="Arial"/>
          <w:color w:val="000000"/>
          <w:sz w:val="24"/>
          <w:szCs w:val="24"/>
        </w:rPr>
      </w:pPr>
    </w:p>
    <w:p w14:paraId="6A1EABDB" w14:textId="1E2116FC" w:rsidR="001A53E4" w:rsidRPr="009F3CCF" w:rsidRDefault="00106BC3" w:rsidP="001A53E4">
      <w:pPr>
        <w:pStyle w:val="Article"/>
        <w:spacing w:after="0"/>
        <w:outlineLvl w:val="0"/>
        <w:rPr>
          <w:rFonts w:ascii="Arial" w:hAnsi="Arial" w:cs="Arial"/>
          <w:sz w:val="24"/>
          <w:szCs w:val="24"/>
        </w:rPr>
      </w:pPr>
      <w:bookmarkStart w:id="63" w:name="_Toc208151335"/>
      <w:r w:rsidRPr="009F3CCF">
        <w:rPr>
          <w:rFonts w:ascii="Arial" w:hAnsi="Arial" w:cs="Arial"/>
          <w:sz w:val="24"/>
          <w:szCs w:val="24"/>
        </w:rPr>
        <w:t>A</w:t>
      </w:r>
      <w:r w:rsidR="003F0E44" w:rsidRPr="009F3CCF">
        <w:rPr>
          <w:rFonts w:ascii="Arial" w:hAnsi="Arial" w:cs="Arial"/>
          <w:sz w:val="24"/>
          <w:szCs w:val="24"/>
        </w:rPr>
        <w:t>rticle</w:t>
      </w:r>
      <w:r w:rsidRPr="009F3CCF">
        <w:rPr>
          <w:rFonts w:ascii="Arial" w:hAnsi="Arial" w:cs="Arial"/>
          <w:sz w:val="24"/>
          <w:szCs w:val="24"/>
        </w:rPr>
        <w:t xml:space="preserve"> </w:t>
      </w:r>
      <w:r w:rsidR="00DF1D85" w:rsidRPr="009F3CCF">
        <w:rPr>
          <w:rFonts w:ascii="Arial" w:hAnsi="Arial" w:cs="Arial"/>
          <w:sz w:val="24"/>
          <w:szCs w:val="24"/>
        </w:rPr>
        <w:t>14</w:t>
      </w:r>
      <w:r w:rsidR="001A53E4" w:rsidRPr="009F3CCF">
        <w:rPr>
          <w:rFonts w:ascii="Arial" w:hAnsi="Arial" w:cs="Arial"/>
          <w:sz w:val="24"/>
          <w:szCs w:val="24"/>
        </w:rPr>
        <w:t>. OFFRE</w:t>
      </w:r>
      <w:bookmarkEnd w:id="63"/>
    </w:p>
    <w:p w14:paraId="40B86377" w14:textId="77777777" w:rsidR="008679BB" w:rsidRPr="009F3CCF" w:rsidRDefault="008679BB" w:rsidP="00CA6BBE">
      <w:pPr>
        <w:spacing w:after="0"/>
        <w:jc w:val="both"/>
        <w:rPr>
          <w:rFonts w:ascii="Arial" w:hAnsi="Arial" w:cs="Arial"/>
          <w:sz w:val="24"/>
          <w:szCs w:val="24"/>
        </w:rPr>
      </w:pPr>
    </w:p>
    <w:p w14:paraId="6F461190" w14:textId="2D847237" w:rsidR="0011738C" w:rsidRPr="009F3CCF" w:rsidRDefault="0011738C" w:rsidP="00124EAA">
      <w:pPr>
        <w:pStyle w:val="Sous-article"/>
        <w:outlineLvl w:val="1"/>
        <w:rPr>
          <w:sz w:val="24"/>
          <w:szCs w:val="24"/>
        </w:rPr>
      </w:pPr>
      <w:bookmarkStart w:id="64" w:name="_Toc58427911"/>
      <w:bookmarkStart w:id="65" w:name="_Toc208151336"/>
      <w:r w:rsidRPr="009F3CCF">
        <w:rPr>
          <w:sz w:val="24"/>
          <w:szCs w:val="24"/>
        </w:rPr>
        <w:t>1</w:t>
      </w:r>
      <w:r w:rsidR="00106BC3" w:rsidRPr="009F3CCF">
        <w:rPr>
          <w:sz w:val="24"/>
          <w:szCs w:val="24"/>
        </w:rPr>
        <w:t>4</w:t>
      </w:r>
      <w:r w:rsidR="001A0A95" w:rsidRPr="009F3CCF">
        <w:rPr>
          <w:sz w:val="24"/>
          <w:szCs w:val="24"/>
        </w:rPr>
        <w:t>.</w:t>
      </w:r>
      <w:r w:rsidR="001A53E4" w:rsidRPr="009F3CCF">
        <w:rPr>
          <w:sz w:val="24"/>
          <w:szCs w:val="24"/>
        </w:rPr>
        <w:t>1</w:t>
      </w:r>
      <w:r w:rsidRPr="009F3CCF">
        <w:rPr>
          <w:sz w:val="24"/>
          <w:szCs w:val="24"/>
        </w:rPr>
        <w:t xml:space="preserve"> Pièces à </w:t>
      </w:r>
      <w:r w:rsidR="008679BB" w:rsidRPr="009F3CCF">
        <w:rPr>
          <w:sz w:val="24"/>
          <w:szCs w:val="24"/>
        </w:rPr>
        <w:t xml:space="preserve">produire </w:t>
      </w:r>
      <w:r w:rsidRPr="009F3CCF">
        <w:rPr>
          <w:sz w:val="24"/>
          <w:szCs w:val="24"/>
        </w:rPr>
        <w:t>dans le cadre de l’offre</w:t>
      </w:r>
      <w:bookmarkEnd w:id="64"/>
      <w:bookmarkEnd w:id="65"/>
    </w:p>
    <w:p w14:paraId="6E1CB72C" w14:textId="400D5A7A" w:rsidR="0011738C" w:rsidRPr="009F3CCF" w:rsidRDefault="00242196" w:rsidP="0011738C">
      <w:pPr>
        <w:jc w:val="both"/>
        <w:rPr>
          <w:rFonts w:ascii="Arial" w:hAnsi="Arial" w:cs="Arial"/>
          <w:sz w:val="24"/>
          <w:szCs w:val="24"/>
        </w:rPr>
      </w:pPr>
      <w:r w:rsidRPr="009F3CCF">
        <w:rPr>
          <w:rFonts w:ascii="Arial" w:hAnsi="Arial" w:cs="Arial"/>
          <w:sz w:val="24"/>
          <w:szCs w:val="24"/>
        </w:rPr>
        <w:t xml:space="preserve">Chaque offre </w:t>
      </w:r>
      <w:r w:rsidR="0011738C" w:rsidRPr="009F3CCF">
        <w:rPr>
          <w:rFonts w:ascii="Arial" w:hAnsi="Arial" w:cs="Arial"/>
          <w:sz w:val="24"/>
          <w:szCs w:val="24"/>
        </w:rPr>
        <w:t>comprend obligatoirement les pièces contractuelles suivantes</w:t>
      </w:r>
      <w:r w:rsidR="00CB583D" w:rsidRPr="009F3CCF">
        <w:rPr>
          <w:rFonts w:ascii="Arial" w:hAnsi="Arial" w:cs="Arial"/>
          <w:sz w:val="24"/>
          <w:szCs w:val="24"/>
        </w:rPr>
        <w:t xml:space="preserve"> </w:t>
      </w:r>
      <w:r w:rsidR="0011738C" w:rsidRPr="009F3CCF">
        <w:rPr>
          <w:rFonts w:ascii="Arial" w:hAnsi="Arial" w:cs="Arial"/>
          <w:sz w:val="24"/>
          <w:szCs w:val="24"/>
        </w:rPr>
        <w:t>:</w:t>
      </w:r>
    </w:p>
    <w:p w14:paraId="08D0BC8D" w14:textId="77777777" w:rsidR="0011738C" w:rsidRPr="009F3CCF" w:rsidRDefault="0011738C" w:rsidP="0011738C">
      <w:pPr>
        <w:pStyle w:val="Paragraphedeliste"/>
        <w:numPr>
          <w:ilvl w:val="0"/>
          <w:numId w:val="7"/>
        </w:numPr>
        <w:jc w:val="both"/>
        <w:rPr>
          <w:rFonts w:ascii="Arial" w:hAnsi="Arial" w:cs="Arial"/>
          <w:sz w:val="24"/>
          <w:szCs w:val="24"/>
        </w:rPr>
      </w:pPr>
      <w:r w:rsidRPr="009F3CCF">
        <w:rPr>
          <w:rFonts w:ascii="Arial" w:hAnsi="Arial" w:cs="Arial"/>
          <w:sz w:val="24"/>
          <w:szCs w:val="24"/>
        </w:rPr>
        <w:t>L’acte d’engagement (ATTRI1), dûment complété ;</w:t>
      </w:r>
    </w:p>
    <w:p w14:paraId="0B039CD2" w14:textId="5F93B28D" w:rsidR="00214A34" w:rsidRPr="00CA3BF4" w:rsidRDefault="00214A34" w:rsidP="00214A34">
      <w:pPr>
        <w:pStyle w:val="Paragraphedeliste"/>
        <w:numPr>
          <w:ilvl w:val="0"/>
          <w:numId w:val="7"/>
        </w:numPr>
        <w:jc w:val="both"/>
        <w:rPr>
          <w:rFonts w:ascii="Arial" w:hAnsi="Arial" w:cs="Arial"/>
          <w:snapToGrid w:val="0"/>
          <w:color w:val="3333FF"/>
          <w:sz w:val="24"/>
        </w:rPr>
      </w:pPr>
      <w:r w:rsidRPr="00214A34">
        <w:rPr>
          <w:rFonts w:ascii="Arial" w:hAnsi="Arial" w:cs="Arial"/>
          <w:sz w:val="24"/>
          <w:szCs w:val="24"/>
        </w:rPr>
        <w:t>L</w:t>
      </w:r>
      <w:r w:rsidRPr="00214A34">
        <w:rPr>
          <w:rFonts w:ascii="Arial" w:hAnsi="Arial" w:cs="Arial"/>
          <w:snapToGrid w:val="0"/>
          <w:sz w:val="24"/>
        </w:rPr>
        <w:t>es annexe(s) à l'acte d'engagement dûment complétées et signées </w:t>
      </w:r>
      <w:r w:rsidR="00CA3BF4" w:rsidRPr="00CA3BF4">
        <w:rPr>
          <w:rFonts w:ascii="Arial" w:hAnsi="Arial" w:cs="Arial"/>
          <w:snapToGrid w:val="0"/>
          <w:color w:val="3333FF"/>
          <w:sz w:val="24"/>
        </w:rPr>
        <w:t>(un exemplaire sous format EXCEL et un exemplaire sous format PDF sont obligatoirement requis) :</w:t>
      </w:r>
      <w:r w:rsidRPr="00CA3BF4">
        <w:rPr>
          <w:rFonts w:ascii="Arial" w:hAnsi="Arial" w:cs="Arial"/>
          <w:snapToGrid w:val="0"/>
          <w:color w:val="3333FF"/>
          <w:sz w:val="24"/>
        </w:rPr>
        <w:t xml:space="preserve"> </w:t>
      </w:r>
    </w:p>
    <w:p w14:paraId="24A3D9A4" w14:textId="77777777" w:rsidR="00214A34" w:rsidRPr="00F6134B" w:rsidRDefault="00214A34" w:rsidP="00214A34">
      <w:pPr>
        <w:numPr>
          <w:ilvl w:val="0"/>
          <w:numId w:val="34"/>
        </w:numPr>
        <w:tabs>
          <w:tab w:val="clear" w:pos="2145"/>
        </w:tabs>
        <w:spacing w:after="0" w:line="240" w:lineRule="auto"/>
        <w:ind w:hanging="1719"/>
        <w:jc w:val="both"/>
        <w:rPr>
          <w:rFonts w:ascii="Arial" w:hAnsi="Arial" w:cs="Arial"/>
          <w:snapToGrid w:val="0"/>
          <w:sz w:val="24"/>
          <w:szCs w:val="24"/>
        </w:rPr>
      </w:pPr>
      <w:r w:rsidRPr="00F6134B">
        <w:rPr>
          <w:rFonts w:ascii="Arial" w:hAnsi="Arial" w:cs="Arial"/>
          <w:snapToGrid w:val="0"/>
          <w:sz w:val="24"/>
          <w:szCs w:val="24"/>
        </w:rPr>
        <w:t>Annexe 1 – descriptif et prix forfaitaires des prestations par lot</w:t>
      </w:r>
    </w:p>
    <w:p w14:paraId="3CE13425" w14:textId="77777777" w:rsidR="00214A34" w:rsidRPr="00F6134B" w:rsidRDefault="00214A34" w:rsidP="00214A34">
      <w:pPr>
        <w:numPr>
          <w:ilvl w:val="0"/>
          <w:numId w:val="34"/>
        </w:numPr>
        <w:tabs>
          <w:tab w:val="clear" w:pos="2145"/>
        </w:tabs>
        <w:spacing w:after="0" w:line="240" w:lineRule="auto"/>
        <w:ind w:hanging="1719"/>
        <w:jc w:val="both"/>
        <w:rPr>
          <w:rFonts w:ascii="Arial" w:hAnsi="Arial" w:cs="Arial"/>
          <w:snapToGrid w:val="0"/>
          <w:sz w:val="24"/>
          <w:szCs w:val="24"/>
        </w:rPr>
      </w:pPr>
      <w:r w:rsidRPr="00F6134B">
        <w:rPr>
          <w:rFonts w:ascii="Arial" w:hAnsi="Arial" w:cs="Arial"/>
          <w:snapToGrid w:val="0"/>
          <w:sz w:val="24"/>
          <w:szCs w:val="24"/>
        </w:rPr>
        <w:t xml:space="preserve">Annexe 2 – bordereau récapitulatif des prix forfaitaires HT par lot </w:t>
      </w:r>
    </w:p>
    <w:p w14:paraId="269A3D2E" w14:textId="77777777" w:rsidR="00214A34" w:rsidRDefault="00214A34" w:rsidP="00214A34">
      <w:pPr>
        <w:numPr>
          <w:ilvl w:val="0"/>
          <w:numId w:val="34"/>
        </w:numPr>
        <w:tabs>
          <w:tab w:val="clear" w:pos="2145"/>
        </w:tabs>
        <w:spacing w:after="0" w:line="240" w:lineRule="auto"/>
        <w:ind w:hanging="1719"/>
        <w:jc w:val="both"/>
        <w:rPr>
          <w:rFonts w:ascii="Arial" w:hAnsi="Arial" w:cs="Arial"/>
          <w:snapToGrid w:val="0"/>
          <w:sz w:val="24"/>
          <w:szCs w:val="24"/>
        </w:rPr>
      </w:pPr>
      <w:r w:rsidRPr="00F6134B">
        <w:rPr>
          <w:rFonts w:ascii="Arial" w:hAnsi="Arial" w:cs="Arial"/>
          <w:snapToGrid w:val="0"/>
          <w:sz w:val="24"/>
          <w:szCs w:val="24"/>
        </w:rPr>
        <w:t>Annexe 3 –descriptif des moyens par lot</w:t>
      </w:r>
    </w:p>
    <w:p w14:paraId="4308A598" w14:textId="77777777" w:rsidR="00214A34" w:rsidRPr="00214A34" w:rsidRDefault="00214A34" w:rsidP="00214A34">
      <w:pPr>
        <w:numPr>
          <w:ilvl w:val="0"/>
          <w:numId w:val="34"/>
        </w:numPr>
        <w:tabs>
          <w:tab w:val="clear" w:pos="2145"/>
        </w:tabs>
        <w:spacing w:after="0" w:line="240" w:lineRule="auto"/>
        <w:ind w:hanging="1719"/>
        <w:jc w:val="both"/>
        <w:rPr>
          <w:rFonts w:ascii="Arial" w:hAnsi="Arial" w:cs="Arial"/>
          <w:snapToGrid w:val="0"/>
          <w:sz w:val="24"/>
          <w:szCs w:val="24"/>
        </w:rPr>
      </w:pPr>
      <w:r w:rsidRPr="00214A34">
        <w:rPr>
          <w:rFonts w:ascii="Arial" w:hAnsi="Arial" w:cs="Arial"/>
          <w:snapToGrid w:val="0"/>
          <w:sz w:val="24"/>
          <w:szCs w:val="24"/>
        </w:rPr>
        <w:t>Annexe 4 - prix forfaitaires HT pour prestations de nettoyage des vitres, des huisseries et de dépoussiérage en hauteur par lot</w:t>
      </w:r>
    </w:p>
    <w:p w14:paraId="4ADE30F5" w14:textId="0629E5AE" w:rsidR="0011738C" w:rsidRPr="009F3CCF" w:rsidRDefault="0011738C" w:rsidP="00EE1B30">
      <w:pPr>
        <w:pStyle w:val="Paragraphedeliste"/>
        <w:jc w:val="both"/>
        <w:rPr>
          <w:rFonts w:ascii="Arial" w:hAnsi="Arial" w:cs="Arial"/>
          <w:sz w:val="24"/>
          <w:szCs w:val="24"/>
        </w:rPr>
      </w:pPr>
    </w:p>
    <w:p w14:paraId="5BABAFBE" w14:textId="0402F38D" w:rsidR="00214A34" w:rsidRDefault="0011738C" w:rsidP="00214A34">
      <w:pPr>
        <w:pStyle w:val="Paragraphedeliste"/>
        <w:numPr>
          <w:ilvl w:val="0"/>
          <w:numId w:val="7"/>
        </w:numPr>
        <w:jc w:val="both"/>
        <w:rPr>
          <w:rFonts w:ascii="Arial" w:hAnsi="Arial" w:cs="Arial"/>
          <w:sz w:val="24"/>
          <w:szCs w:val="24"/>
        </w:rPr>
      </w:pPr>
      <w:r w:rsidRPr="009F3CCF">
        <w:rPr>
          <w:rFonts w:ascii="Arial" w:hAnsi="Arial" w:cs="Arial"/>
          <w:sz w:val="24"/>
          <w:szCs w:val="24"/>
        </w:rPr>
        <w:t xml:space="preserve">Le mémoire technique du candidat basé sur le cadre de réponse technique </w:t>
      </w:r>
      <w:r w:rsidR="004B1CEE">
        <w:rPr>
          <w:rFonts w:ascii="Arial" w:hAnsi="Arial" w:cs="Arial"/>
          <w:sz w:val="24"/>
          <w:szCs w:val="24"/>
        </w:rPr>
        <w:t xml:space="preserve">(CRT) </w:t>
      </w:r>
      <w:r w:rsidRPr="009F3CCF">
        <w:rPr>
          <w:rFonts w:ascii="Arial" w:hAnsi="Arial" w:cs="Arial"/>
          <w:sz w:val="24"/>
          <w:szCs w:val="24"/>
        </w:rPr>
        <w:t>fourni dans le</w:t>
      </w:r>
      <w:r w:rsidR="00184CB2" w:rsidRPr="009F3CCF">
        <w:rPr>
          <w:rFonts w:ascii="Arial" w:hAnsi="Arial" w:cs="Arial"/>
          <w:sz w:val="24"/>
          <w:szCs w:val="24"/>
        </w:rPr>
        <w:t>s documents de la consultation</w:t>
      </w:r>
      <w:r w:rsidR="00451AB0" w:rsidRPr="009F3CCF">
        <w:rPr>
          <w:rFonts w:ascii="Arial" w:hAnsi="Arial" w:cs="Arial"/>
          <w:sz w:val="24"/>
          <w:szCs w:val="24"/>
        </w:rPr>
        <w:t xml:space="preserve"> et répondant au cahier des clauses administratives particulières et au cahier des clauses techniques particulières, incluant notamment </w:t>
      </w:r>
      <w:r w:rsidR="004B1CEE">
        <w:rPr>
          <w:rFonts w:ascii="Arial" w:hAnsi="Arial" w:cs="Arial"/>
          <w:sz w:val="24"/>
          <w:szCs w:val="24"/>
        </w:rPr>
        <w:t xml:space="preserve">les informations suivantes </w:t>
      </w:r>
      <w:r w:rsidR="00451AB0" w:rsidRPr="009F3CCF">
        <w:rPr>
          <w:rFonts w:ascii="Arial" w:hAnsi="Arial" w:cs="Arial"/>
          <w:sz w:val="24"/>
          <w:szCs w:val="24"/>
        </w:rPr>
        <w:t>:</w:t>
      </w:r>
    </w:p>
    <w:p w14:paraId="658B4F59" w14:textId="720D6555" w:rsidR="00B74D75" w:rsidRPr="00B74D75" w:rsidRDefault="00B74D75" w:rsidP="00B74D75">
      <w:pPr>
        <w:pStyle w:val="Sansinterligne"/>
        <w:numPr>
          <w:ilvl w:val="0"/>
          <w:numId w:val="42"/>
        </w:numPr>
        <w:rPr>
          <w:rFonts w:ascii="Arial" w:hAnsi="Arial"/>
          <w:szCs w:val="22"/>
        </w:rPr>
      </w:pPr>
      <w:hyperlink w:anchor="_Toc171353526" w:history="1">
        <w:r w:rsidRPr="00B74D75">
          <w:rPr>
            <w:rFonts w:ascii="Arial" w:hAnsi="Arial"/>
            <w:szCs w:val="22"/>
          </w:rPr>
          <w:t>Présentation de l’organisation pour gérer et exécuter le marché</w:t>
        </w:r>
      </w:hyperlink>
    </w:p>
    <w:p w14:paraId="2C6FEF9C" w14:textId="792A2A1B" w:rsidR="00B74D75" w:rsidRPr="00B74D75" w:rsidRDefault="00B74D75" w:rsidP="00B74D75">
      <w:pPr>
        <w:pStyle w:val="Sansinterligne"/>
        <w:numPr>
          <w:ilvl w:val="0"/>
          <w:numId w:val="42"/>
        </w:numPr>
        <w:rPr>
          <w:rFonts w:ascii="Arial" w:hAnsi="Arial"/>
          <w:szCs w:val="22"/>
        </w:rPr>
      </w:pPr>
      <w:hyperlink w:anchor="_Toc171353527" w:history="1">
        <w:r w:rsidRPr="00B74D75">
          <w:rPr>
            <w:rFonts w:ascii="Arial" w:hAnsi="Arial"/>
            <w:szCs w:val="22"/>
          </w:rPr>
          <w:t>Cohérence et Pertinence de la maintenance -Qualité des prestations de service</w:t>
        </w:r>
        <w:r w:rsidRPr="00B74D75">
          <w:rPr>
            <w:rFonts w:ascii="Arial" w:hAnsi="Arial"/>
            <w:szCs w:val="22"/>
          </w:rPr>
          <w:tab/>
        </w:r>
      </w:hyperlink>
    </w:p>
    <w:p w14:paraId="5D480B30" w14:textId="619E4697" w:rsidR="00B74D75" w:rsidRPr="00B74D75" w:rsidRDefault="00B74D75" w:rsidP="00B74D75">
      <w:pPr>
        <w:pStyle w:val="Sansinterligne"/>
        <w:numPr>
          <w:ilvl w:val="0"/>
          <w:numId w:val="42"/>
        </w:numPr>
        <w:rPr>
          <w:rFonts w:ascii="Arial" w:hAnsi="Arial"/>
          <w:szCs w:val="22"/>
        </w:rPr>
      </w:pPr>
      <w:hyperlink w:anchor="_Toc171353528" w:history="1">
        <w:r w:rsidRPr="00B74D75">
          <w:rPr>
            <w:rFonts w:ascii="Arial" w:hAnsi="Arial"/>
            <w:szCs w:val="22"/>
          </w:rPr>
          <w:t>Traçabilité et méthodes proposées pour réaliser les prestations</w:t>
        </w:r>
      </w:hyperlink>
    </w:p>
    <w:p w14:paraId="7E9B5A5F" w14:textId="3DD10721" w:rsidR="001F1EE0" w:rsidRDefault="00B74D75" w:rsidP="001F1EE0">
      <w:pPr>
        <w:pStyle w:val="Sansinterligne"/>
        <w:numPr>
          <w:ilvl w:val="0"/>
          <w:numId w:val="42"/>
        </w:numPr>
        <w:rPr>
          <w:rFonts w:ascii="Arial" w:hAnsi="Arial"/>
          <w:szCs w:val="22"/>
        </w:rPr>
      </w:pPr>
      <w:hyperlink w:anchor="_Toc171353529" w:history="1">
        <w:r w:rsidRPr="00B74D75">
          <w:rPr>
            <w:rFonts w:ascii="Arial" w:hAnsi="Arial"/>
            <w:szCs w:val="22"/>
          </w:rPr>
          <w:t>Démarche en matière de disposition environnementale (RSE)</w:t>
        </w:r>
      </w:hyperlink>
      <w:r w:rsidRPr="00B74D75">
        <w:rPr>
          <w:rFonts w:ascii="Arial" w:hAnsi="Arial"/>
          <w:szCs w:val="22"/>
        </w:rPr>
        <w:t xml:space="preserve"> </w:t>
      </w:r>
    </w:p>
    <w:p w14:paraId="26A1F0A0" w14:textId="77777777" w:rsidR="004B1CEE" w:rsidRPr="004B1CEE" w:rsidRDefault="004B1CEE" w:rsidP="004B1CEE">
      <w:pPr>
        <w:pStyle w:val="Sansinterligne"/>
        <w:ind w:left="720"/>
        <w:rPr>
          <w:rFonts w:ascii="Arial" w:hAnsi="Arial"/>
          <w:szCs w:val="22"/>
        </w:rPr>
      </w:pPr>
    </w:p>
    <w:p w14:paraId="17907BFF" w14:textId="77777777" w:rsidR="00EE1B30" w:rsidRDefault="00EE1B30" w:rsidP="00EE1B30">
      <w:pPr>
        <w:pStyle w:val="Paragraphedeliste"/>
        <w:numPr>
          <w:ilvl w:val="0"/>
          <w:numId w:val="7"/>
        </w:numPr>
        <w:jc w:val="both"/>
        <w:rPr>
          <w:rFonts w:ascii="Arial" w:hAnsi="Arial" w:cs="Arial"/>
          <w:snapToGrid w:val="0"/>
          <w:sz w:val="24"/>
        </w:rPr>
      </w:pPr>
      <w:r w:rsidRPr="00EE1B30">
        <w:rPr>
          <w:rFonts w:ascii="Arial" w:hAnsi="Arial" w:cs="Arial"/>
          <w:snapToGrid w:val="0"/>
          <w:sz w:val="24"/>
        </w:rPr>
        <w:t>L</w:t>
      </w:r>
      <w:r w:rsidR="001F1EE0" w:rsidRPr="00EE1B30">
        <w:rPr>
          <w:rFonts w:ascii="Arial" w:hAnsi="Arial" w:cs="Arial"/>
          <w:snapToGrid w:val="0"/>
          <w:sz w:val="24"/>
        </w:rPr>
        <w:t>e cas échéant, les demandes de sous-traitance établies sur l’acte spécial de sous-traitance ou les informations suivantes prévues à l’article 13 du CCAP.</w:t>
      </w:r>
    </w:p>
    <w:p w14:paraId="5D93E1F1" w14:textId="77777777" w:rsidR="004B1CEE" w:rsidRPr="00EE1B30" w:rsidRDefault="004B1CEE" w:rsidP="004B1CEE">
      <w:pPr>
        <w:pStyle w:val="Paragraphedeliste"/>
        <w:jc w:val="both"/>
        <w:rPr>
          <w:rFonts w:ascii="Arial" w:hAnsi="Arial" w:cs="Arial"/>
          <w:snapToGrid w:val="0"/>
          <w:sz w:val="24"/>
        </w:rPr>
      </w:pPr>
    </w:p>
    <w:p w14:paraId="2F92D58C" w14:textId="04BE430D" w:rsidR="001F1EE0" w:rsidRPr="00EE1B30" w:rsidRDefault="00EE1B30" w:rsidP="001F1EE0">
      <w:pPr>
        <w:pStyle w:val="Paragraphedeliste"/>
        <w:numPr>
          <w:ilvl w:val="0"/>
          <w:numId w:val="7"/>
        </w:numPr>
        <w:jc w:val="both"/>
        <w:rPr>
          <w:rFonts w:ascii="Arial" w:hAnsi="Arial" w:cs="Arial"/>
          <w:snapToGrid w:val="0"/>
          <w:sz w:val="24"/>
        </w:rPr>
      </w:pPr>
      <w:r w:rsidRPr="00EE1B30">
        <w:rPr>
          <w:rFonts w:ascii="Arial" w:hAnsi="Arial" w:cs="Arial"/>
          <w:snapToGrid w:val="0"/>
          <w:sz w:val="24"/>
        </w:rPr>
        <w:t xml:space="preserve">Un </w:t>
      </w:r>
      <w:r w:rsidR="001F1EE0" w:rsidRPr="00EE1B30">
        <w:rPr>
          <w:rFonts w:ascii="Arial" w:hAnsi="Arial" w:cs="Arial"/>
          <w:snapToGrid w:val="0"/>
          <w:sz w:val="24"/>
        </w:rPr>
        <w:t>relevé d’identité bancaire ou postal</w:t>
      </w:r>
    </w:p>
    <w:p w14:paraId="5D3EB9A9" w14:textId="77777777" w:rsidR="001F1EE0" w:rsidRPr="001F1EE0" w:rsidRDefault="001F1EE0" w:rsidP="001F1EE0">
      <w:pPr>
        <w:jc w:val="both"/>
        <w:rPr>
          <w:rFonts w:ascii="Arial" w:hAnsi="Arial" w:cs="Arial"/>
          <w:sz w:val="24"/>
          <w:szCs w:val="24"/>
        </w:rPr>
      </w:pPr>
    </w:p>
    <w:p w14:paraId="750B94FB" w14:textId="17BC0F61" w:rsidR="0011738C" w:rsidRPr="009F3CCF" w:rsidRDefault="0011738C" w:rsidP="0011738C">
      <w:pPr>
        <w:jc w:val="both"/>
        <w:rPr>
          <w:rFonts w:ascii="Arial" w:hAnsi="Arial" w:cs="Arial"/>
          <w:b/>
          <w:sz w:val="24"/>
          <w:szCs w:val="24"/>
        </w:rPr>
      </w:pPr>
      <w:r w:rsidRPr="009F3CCF">
        <w:rPr>
          <w:rFonts w:ascii="Arial" w:hAnsi="Arial" w:cs="Arial"/>
          <w:b/>
          <w:sz w:val="24"/>
          <w:szCs w:val="24"/>
        </w:rPr>
        <w:t xml:space="preserve">La négociation n’étant pas autorisée pour cette procédure, les soumissionnaires sont </w:t>
      </w:r>
      <w:r w:rsidR="00CB583D" w:rsidRPr="009F3CCF">
        <w:rPr>
          <w:rFonts w:ascii="Arial" w:hAnsi="Arial" w:cs="Arial"/>
          <w:b/>
          <w:sz w:val="24"/>
          <w:szCs w:val="24"/>
        </w:rPr>
        <w:t xml:space="preserve">donc </w:t>
      </w:r>
      <w:r w:rsidRPr="009F3CCF">
        <w:rPr>
          <w:rFonts w:ascii="Arial" w:hAnsi="Arial" w:cs="Arial"/>
          <w:b/>
          <w:sz w:val="24"/>
          <w:szCs w:val="24"/>
        </w:rPr>
        <w:t>invités à proposer leur meilleure offre technique et économique au stade de la remise des offres</w:t>
      </w:r>
      <w:r w:rsidR="00027529" w:rsidRPr="009F3CCF">
        <w:rPr>
          <w:rFonts w:ascii="Arial" w:hAnsi="Arial" w:cs="Arial"/>
          <w:b/>
          <w:sz w:val="24"/>
          <w:szCs w:val="24"/>
        </w:rPr>
        <w:t>.</w:t>
      </w:r>
    </w:p>
    <w:p w14:paraId="6BB7122F" w14:textId="31ECB72B" w:rsidR="00B061CD" w:rsidRDefault="008679BB" w:rsidP="00184CB2">
      <w:pPr>
        <w:spacing w:after="0"/>
        <w:jc w:val="both"/>
        <w:rPr>
          <w:rFonts w:ascii="Arial" w:hAnsi="Arial" w:cs="Arial"/>
          <w:b/>
          <w:sz w:val="24"/>
          <w:szCs w:val="24"/>
        </w:rPr>
      </w:pPr>
      <w:r w:rsidRPr="009F3CCF">
        <w:rPr>
          <w:rFonts w:ascii="Arial" w:hAnsi="Arial" w:cs="Arial"/>
          <w:b/>
          <w:sz w:val="24"/>
          <w:szCs w:val="24"/>
        </w:rPr>
        <w:t>Il n’est pas obligatoire de si</w:t>
      </w:r>
      <w:r w:rsidR="00CB583D" w:rsidRPr="009F3CCF">
        <w:rPr>
          <w:rFonts w:ascii="Arial" w:hAnsi="Arial" w:cs="Arial"/>
          <w:b/>
          <w:sz w:val="24"/>
          <w:szCs w:val="24"/>
        </w:rPr>
        <w:t xml:space="preserve">gner les documents constituant </w:t>
      </w:r>
      <w:r w:rsidRPr="009F3CCF">
        <w:rPr>
          <w:rFonts w:ascii="Arial" w:hAnsi="Arial" w:cs="Arial"/>
          <w:b/>
          <w:sz w:val="24"/>
          <w:szCs w:val="24"/>
        </w:rPr>
        <w:t xml:space="preserve">l’offre au stade de la </w:t>
      </w:r>
      <w:r w:rsidR="00CB583D" w:rsidRPr="009F3CCF">
        <w:rPr>
          <w:rFonts w:ascii="Arial" w:hAnsi="Arial" w:cs="Arial"/>
          <w:b/>
          <w:sz w:val="24"/>
          <w:szCs w:val="24"/>
        </w:rPr>
        <w:t>remise des offres.</w:t>
      </w:r>
      <w:bookmarkStart w:id="66" w:name="_Toc58427914"/>
    </w:p>
    <w:p w14:paraId="4DAEBFE6" w14:textId="77777777" w:rsidR="00EE1B30" w:rsidRPr="009F3CCF" w:rsidRDefault="00EE1B30" w:rsidP="00184CB2">
      <w:pPr>
        <w:spacing w:after="0"/>
        <w:jc w:val="both"/>
        <w:rPr>
          <w:rFonts w:ascii="Arial" w:hAnsi="Arial" w:cs="Arial"/>
          <w:b/>
          <w:sz w:val="24"/>
          <w:szCs w:val="24"/>
        </w:rPr>
      </w:pPr>
    </w:p>
    <w:p w14:paraId="05976B09"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p>
    <w:p w14:paraId="1CF1F0C5" w14:textId="7DF465E3" w:rsidR="00451AB0" w:rsidRPr="009F3CCF" w:rsidRDefault="00451AB0" w:rsidP="00451AB0">
      <w:pPr>
        <w:pStyle w:val="Sous-article"/>
        <w:outlineLvl w:val="1"/>
        <w:rPr>
          <w:sz w:val="24"/>
          <w:szCs w:val="24"/>
          <w:lang w:eastAsia="fr-FR"/>
        </w:rPr>
      </w:pPr>
      <w:bookmarkStart w:id="67" w:name="_Toc208151337"/>
      <w:r w:rsidRPr="009F3CCF">
        <w:rPr>
          <w:sz w:val="24"/>
          <w:szCs w:val="24"/>
          <w:lang w:eastAsia="fr-FR"/>
        </w:rPr>
        <w:t>1</w:t>
      </w:r>
      <w:r w:rsidR="00106BC3" w:rsidRPr="009F3CCF">
        <w:rPr>
          <w:sz w:val="24"/>
          <w:szCs w:val="24"/>
          <w:lang w:eastAsia="fr-FR"/>
        </w:rPr>
        <w:t>4</w:t>
      </w:r>
      <w:r w:rsidRPr="009F3CCF">
        <w:rPr>
          <w:sz w:val="24"/>
          <w:szCs w:val="24"/>
          <w:lang w:eastAsia="fr-FR"/>
        </w:rPr>
        <w:t>.2 Examen et critère de sélection des offres</w:t>
      </w:r>
      <w:bookmarkEnd w:id="67"/>
    </w:p>
    <w:p w14:paraId="08AE6766"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L’attention des candidats est appelée sur le fait que les offres inappropriées, inacceptables ou irrégulières seront éliminées sans être classées.</w:t>
      </w:r>
    </w:p>
    <w:p w14:paraId="25C15F84"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p>
    <w:p w14:paraId="067A0BEB"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Une </w:t>
      </w:r>
      <w:r w:rsidRPr="009F3CCF">
        <w:rPr>
          <w:rFonts w:ascii="Arial" w:eastAsia="Times New Roman" w:hAnsi="Arial" w:cs="Arial"/>
          <w:b/>
          <w:sz w:val="24"/>
          <w:szCs w:val="24"/>
          <w:lang w:eastAsia="fr-FR"/>
        </w:rPr>
        <w:t>offre inappropriée</w:t>
      </w:r>
      <w:r w:rsidRPr="009F3CCF">
        <w:rPr>
          <w:rFonts w:ascii="Arial" w:eastAsia="Times New Roman" w:hAnsi="Arial" w:cs="Arial"/>
          <w:sz w:val="24"/>
          <w:szCs w:val="24"/>
          <w:lang w:eastAsia="fr-FR"/>
        </w:rPr>
        <w:t xml:space="preserve"> est une offre sans rapport avec le marché public parce qu'elle n'est manifestement pas en mesure, sans modification substantielle, de répondre au besoin et aux exigences de l'acheteur formulés dans les documents de la consultation.</w:t>
      </w:r>
    </w:p>
    <w:p w14:paraId="1327FC5B"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p>
    <w:p w14:paraId="0008FB91"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Une </w:t>
      </w:r>
      <w:r w:rsidRPr="009F3CCF">
        <w:rPr>
          <w:rFonts w:ascii="Arial" w:eastAsia="Times New Roman" w:hAnsi="Arial" w:cs="Arial"/>
          <w:b/>
          <w:sz w:val="24"/>
          <w:szCs w:val="24"/>
          <w:lang w:eastAsia="fr-FR"/>
        </w:rPr>
        <w:t>offre inacceptable</w:t>
      </w:r>
      <w:r w:rsidRPr="009F3CCF">
        <w:rPr>
          <w:rFonts w:ascii="Arial" w:eastAsia="Times New Roman" w:hAnsi="Arial" w:cs="Arial"/>
          <w:sz w:val="24"/>
          <w:szCs w:val="24"/>
          <w:lang w:eastAsia="fr-FR"/>
        </w:rPr>
        <w:t xml:space="preserve"> est une offre dont le prix excède les crédits budgétaires alloués au marché public tels qu'ils ont été déterminés et établis avant le lancement de la procédure.</w:t>
      </w:r>
    </w:p>
    <w:p w14:paraId="73A7883E"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p>
    <w:p w14:paraId="7D22B6EB"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Une </w:t>
      </w:r>
      <w:r w:rsidRPr="009F3CCF">
        <w:rPr>
          <w:rFonts w:ascii="Arial" w:eastAsia="Times New Roman" w:hAnsi="Arial" w:cs="Arial"/>
          <w:b/>
          <w:sz w:val="24"/>
          <w:szCs w:val="24"/>
          <w:lang w:eastAsia="fr-FR"/>
        </w:rPr>
        <w:t>offre irrégulière</w:t>
      </w:r>
      <w:r w:rsidRPr="009F3CCF">
        <w:rPr>
          <w:rFonts w:ascii="Arial" w:eastAsia="Times New Roman" w:hAnsi="Arial" w:cs="Arial"/>
          <w:sz w:val="24"/>
          <w:szCs w:val="24"/>
          <w:lang w:eastAsia="fr-FR"/>
        </w:rPr>
        <w:t xml:space="preserve"> est une offre qui ne respecte pas les exigences formulées dans les documents de la consultation notamment parce qu'elle est incomplète, ou qui méconnaît la législation applicable notamment en matière sociale et environnementale. </w:t>
      </w:r>
    </w:p>
    <w:p w14:paraId="37D061B6"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p>
    <w:p w14:paraId="50416533" w14:textId="77777777" w:rsidR="00451AB0" w:rsidRPr="009F3CCF" w:rsidRDefault="00451AB0" w:rsidP="00451AB0">
      <w:pPr>
        <w:keepLines/>
        <w:spacing w:after="0" w:line="240" w:lineRule="auto"/>
        <w:jc w:val="both"/>
        <w:rPr>
          <w:rFonts w:ascii="Arial" w:hAnsi="Arial" w:cs="Arial"/>
          <w:sz w:val="24"/>
          <w:szCs w:val="24"/>
        </w:rPr>
      </w:pPr>
      <w:r w:rsidRPr="009F3CCF">
        <w:rPr>
          <w:rFonts w:ascii="Arial" w:eastAsia="Times New Roman" w:hAnsi="Arial" w:cs="Arial"/>
          <w:sz w:val="24"/>
          <w:szCs w:val="24"/>
          <w:lang w:eastAsia="fr-FR"/>
        </w:rPr>
        <w:t>Toutefois, l’Inserm peut décider d’autoriser tous les soumissionnaires concernés à régulariser les offres irrégulières dans un délai approprié, à condition qu’elles ne soient pas anormalement basses ou que la régularisation n’implique pas une modification des caractéristiques substantielles de l’offre concernée.</w:t>
      </w:r>
      <w:r w:rsidRPr="009F3CCF">
        <w:rPr>
          <w:rFonts w:ascii="Arial" w:hAnsi="Arial" w:cs="Arial"/>
          <w:sz w:val="24"/>
          <w:szCs w:val="24"/>
        </w:rPr>
        <w:t xml:space="preserve"> </w:t>
      </w:r>
    </w:p>
    <w:p w14:paraId="77D42672" w14:textId="77777777" w:rsidR="00451AB0" w:rsidRPr="009F3CCF" w:rsidRDefault="00451AB0" w:rsidP="00451AB0">
      <w:pPr>
        <w:keepLines/>
        <w:spacing w:after="0" w:line="240" w:lineRule="auto"/>
        <w:jc w:val="both"/>
        <w:rPr>
          <w:rFonts w:ascii="Arial" w:hAnsi="Arial" w:cs="Arial"/>
          <w:sz w:val="24"/>
          <w:szCs w:val="24"/>
        </w:rPr>
      </w:pPr>
    </w:p>
    <w:p w14:paraId="7217C76B" w14:textId="5A61A8B8" w:rsidR="007827EC" w:rsidRDefault="00451AB0" w:rsidP="00451AB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L'Inserm procédera au classement des seules offres qui ne seront pas inappropriées, inacceptables ou irrégulières et attribuera le marché au soumissionnaire ayant remis l'offre jugée économiquement la plus avantageuse au regard des critères pondérés énumérés dans le tableau ci-après.</w:t>
      </w:r>
    </w:p>
    <w:p w14:paraId="5C3CE4C3" w14:textId="77777777" w:rsidR="007827EC" w:rsidRDefault="007827EC" w:rsidP="00451AB0">
      <w:pPr>
        <w:keepLines/>
        <w:spacing w:after="0" w:line="240" w:lineRule="auto"/>
        <w:jc w:val="both"/>
        <w:rPr>
          <w:rFonts w:ascii="Arial" w:eastAsia="Times New Roman" w:hAnsi="Arial" w:cs="Arial"/>
          <w:sz w:val="24"/>
          <w:szCs w:val="24"/>
          <w:lang w:eastAsia="fr-FR"/>
        </w:rPr>
      </w:pPr>
    </w:p>
    <w:p w14:paraId="3572050C" w14:textId="77777777" w:rsidR="007827EC" w:rsidRPr="009F3CCF" w:rsidRDefault="007827EC" w:rsidP="00451AB0">
      <w:pPr>
        <w:keepLines/>
        <w:spacing w:after="0" w:line="240" w:lineRule="auto"/>
        <w:jc w:val="both"/>
        <w:rPr>
          <w:rFonts w:ascii="Arial" w:eastAsia="Times New Roman" w:hAnsi="Arial" w:cs="Arial"/>
          <w:sz w:val="24"/>
          <w:szCs w:val="24"/>
          <w:lang w:eastAsia="fr-FR"/>
        </w:rPr>
      </w:pPr>
    </w:p>
    <w:p w14:paraId="5C57302D" w14:textId="77777777" w:rsidR="00451AB0" w:rsidRPr="009F3CCF" w:rsidRDefault="00451AB0" w:rsidP="00451AB0">
      <w:pPr>
        <w:keepLines/>
        <w:spacing w:after="0" w:line="240" w:lineRule="auto"/>
        <w:jc w:val="both"/>
        <w:rPr>
          <w:rFonts w:ascii="Arial" w:eastAsia="Times New Roman" w:hAnsi="Arial" w:cs="Arial"/>
          <w:b/>
          <w:sz w:val="24"/>
          <w:szCs w:val="24"/>
          <w:lang w:eastAsia="fr-FR"/>
        </w:rPr>
      </w:pPr>
      <w:r w:rsidRPr="009F3CCF">
        <w:rPr>
          <w:rFonts w:ascii="Arial" w:eastAsia="Times New Roman" w:hAnsi="Arial" w:cs="Arial"/>
          <w:b/>
          <w:sz w:val="24"/>
          <w:szCs w:val="24"/>
          <w:lang w:eastAsia="fr-FR"/>
        </w:rPr>
        <w:t>Tableau des critères de sélection des offres</w:t>
      </w:r>
    </w:p>
    <w:p w14:paraId="17E01993" w14:textId="77777777" w:rsidR="00451AB0" w:rsidRPr="009F3CCF" w:rsidRDefault="00451AB0" w:rsidP="00451AB0">
      <w:pPr>
        <w:keepLines/>
        <w:spacing w:after="0" w:line="240" w:lineRule="auto"/>
        <w:jc w:val="both"/>
        <w:rPr>
          <w:rFonts w:ascii="Arial" w:eastAsia="Times New Roman" w:hAnsi="Arial" w:cs="Arial"/>
          <w:sz w:val="24"/>
          <w:szCs w:val="24"/>
          <w:lang w:eastAsia="fr-FR"/>
        </w:rPr>
      </w:pPr>
    </w:p>
    <w:tbl>
      <w:tblPr>
        <w:tblStyle w:val="Grilledutableau"/>
        <w:tblW w:w="0" w:type="auto"/>
        <w:tblLook w:val="04A0" w:firstRow="1" w:lastRow="0" w:firstColumn="1" w:lastColumn="0" w:noHBand="0" w:noVBand="1"/>
      </w:tblPr>
      <w:tblGrid>
        <w:gridCol w:w="1526"/>
        <w:gridCol w:w="5919"/>
        <w:gridCol w:w="1617"/>
      </w:tblGrid>
      <w:tr w:rsidR="00451AB0" w:rsidRPr="009F3CCF" w14:paraId="50AB9394" w14:textId="77777777" w:rsidTr="00026F80">
        <w:tc>
          <w:tcPr>
            <w:tcW w:w="7562" w:type="dxa"/>
            <w:gridSpan w:val="2"/>
          </w:tcPr>
          <w:p w14:paraId="0B41CD1C" w14:textId="77777777" w:rsidR="00451AB0" w:rsidRPr="009F3CCF" w:rsidRDefault="00451AB0" w:rsidP="00384A5F">
            <w:pPr>
              <w:keepLines/>
              <w:jc w:val="both"/>
              <w:rPr>
                <w:rFonts w:ascii="Arial" w:eastAsia="Times New Roman" w:hAnsi="Arial" w:cs="Arial"/>
                <w:b/>
                <w:sz w:val="24"/>
                <w:szCs w:val="24"/>
                <w:lang w:eastAsia="fr-FR"/>
              </w:rPr>
            </w:pPr>
            <w:r w:rsidRPr="009F3CCF">
              <w:rPr>
                <w:rFonts w:ascii="Arial" w:eastAsia="Times New Roman" w:hAnsi="Arial" w:cs="Arial"/>
                <w:b/>
                <w:sz w:val="24"/>
                <w:szCs w:val="24"/>
                <w:lang w:eastAsia="fr-FR"/>
              </w:rPr>
              <w:t>CRITERE / Sous-critère</w:t>
            </w:r>
          </w:p>
        </w:tc>
        <w:tc>
          <w:tcPr>
            <w:tcW w:w="1500" w:type="dxa"/>
          </w:tcPr>
          <w:p w14:paraId="76666131" w14:textId="77777777" w:rsidR="00451AB0" w:rsidRPr="009F3CCF" w:rsidRDefault="00451AB0" w:rsidP="00384A5F">
            <w:pPr>
              <w:keepLines/>
              <w:jc w:val="right"/>
              <w:rPr>
                <w:rFonts w:ascii="Arial" w:eastAsia="Times New Roman" w:hAnsi="Arial" w:cs="Arial"/>
                <w:b/>
                <w:sz w:val="24"/>
                <w:szCs w:val="24"/>
                <w:lang w:eastAsia="fr-FR"/>
              </w:rPr>
            </w:pPr>
            <w:r w:rsidRPr="009F3CCF">
              <w:rPr>
                <w:rFonts w:ascii="Arial" w:eastAsia="Times New Roman" w:hAnsi="Arial" w:cs="Arial"/>
                <w:b/>
                <w:sz w:val="24"/>
                <w:szCs w:val="24"/>
                <w:lang w:eastAsia="fr-FR"/>
              </w:rPr>
              <w:t>Pondération</w:t>
            </w:r>
          </w:p>
        </w:tc>
      </w:tr>
      <w:tr w:rsidR="00451AB0" w:rsidRPr="009F3CCF" w14:paraId="400C5F81" w14:textId="77777777" w:rsidTr="00026F80">
        <w:tc>
          <w:tcPr>
            <w:tcW w:w="7562" w:type="dxa"/>
            <w:gridSpan w:val="2"/>
          </w:tcPr>
          <w:p w14:paraId="5B136BBC" w14:textId="2406E8FF" w:rsidR="00451AB0" w:rsidRPr="009F3CCF" w:rsidRDefault="00451AB0" w:rsidP="00384A5F">
            <w:pPr>
              <w:keepLines/>
              <w:jc w:val="both"/>
              <w:rPr>
                <w:rFonts w:ascii="Arial" w:eastAsia="Times New Roman" w:hAnsi="Arial" w:cs="Arial"/>
                <w:b/>
                <w:sz w:val="24"/>
                <w:szCs w:val="24"/>
                <w:lang w:eastAsia="fr-FR"/>
              </w:rPr>
            </w:pPr>
            <w:r w:rsidRPr="009F3CCF">
              <w:rPr>
                <w:rFonts w:ascii="Arial" w:eastAsia="Times New Roman" w:hAnsi="Arial" w:cs="Arial"/>
                <w:b/>
                <w:sz w:val="24"/>
                <w:szCs w:val="24"/>
                <w:lang w:eastAsia="fr-FR"/>
              </w:rPr>
              <w:t>VALEUR TECHNIQUE</w:t>
            </w:r>
            <w:r w:rsidR="005F226C" w:rsidRPr="009F3CCF">
              <w:rPr>
                <w:rFonts w:ascii="Arial" w:eastAsia="Times New Roman" w:hAnsi="Arial" w:cs="Arial"/>
                <w:b/>
                <w:sz w:val="24"/>
                <w:szCs w:val="24"/>
                <w:lang w:eastAsia="fr-FR"/>
              </w:rPr>
              <w:t xml:space="preserve"> DE L’OFFRE</w:t>
            </w:r>
          </w:p>
        </w:tc>
        <w:tc>
          <w:tcPr>
            <w:tcW w:w="1500" w:type="dxa"/>
          </w:tcPr>
          <w:p w14:paraId="1318F8C5" w14:textId="511AA4E1" w:rsidR="00451AB0" w:rsidRPr="009F3CCF" w:rsidRDefault="00C21D4B" w:rsidP="00384A5F">
            <w:pPr>
              <w:keepLines/>
              <w:jc w:val="right"/>
              <w:rPr>
                <w:rFonts w:ascii="Arial" w:eastAsia="Times New Roman" w:hAnsi="Arial" w:cs="Arial"/>
                <w:b/>
                <w:sz w:val="24"/>
                <w:szCs w:val="24"/>
                <w:lang w:eastAsia="fr-FR"/>
              </w:rPr>
            </w:pPr>
            <w:r w:rsidRPr="009F3CCF">
              <w:rPr>
                <w:rFonts w:ascii="Arial" w:eastAsia="Times New Roman" w:hAnsi="Arial" w:cs="Arial"/>
                <w:b/>
                <w:sz w:val="24"/>
                <w:szCs w:val="24"/>
                <w:lang w:eastAsia="fr-FR"/>
              </w:rPr>
              <w:t>40</w:t>
            </w:r>
            <w:r w:rsidR="00451AB0" w:rsidRPr="009F3CCF">
              <w:rPr>
                <w:rFonts w:ascii="Arial" w:eastAsia="Times New Roman" w:hAnsi="Arial" w:cs="Arial"/>
                <w:b/>
                <w:sz w:val="24"/>
                <w:szCs w:val="24"/>
                <w:lang w:eastAsia="fr-FR"/>
              </w:rPr>
              <w:t>%</w:t>
            </w:r>
          </w:p>
        </w:tc>
      </w:tr>
      <w:tr w:rsidR="00451AB0" w:rsidRPr="009F3CCF" w14:paraId="0D2043E6" w14:textId="77777777" w:rsidTr="00026F80">
        <w:tc>
          <w:tcPr>
            <w:tcW w:w="1544" w:type="dxa"/>
          </w:tcPr>
          <w:p w14:paraId="35B8ABB6" w14:textId="77777777" w:rsidR="00451AB0" w:rsidRPr="009F3CCF" w:rsidRDefault="00451AB0" w:rsidP="00384A5F">
            <w:pPr>
              <w:keepLines/>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Sous critère 1</w:t>
            </w:r>
          </w:p>
        </w:tc>
        <w:tc>
          <w:tcPr>
            <w:tcW w:w="6018" w:type="dxa"/>
          </w:tcPr>
          <w:p w14:paraId="4B5CE503" w14:textId="77777777" w:rsidR="009C4CCD" w:rsidRDefault="007827EC" w:rsidP="009C4CCD">
            <w:pPr>
              <w:pStyle w:val="Sansinterligne"/>
              <w:rPr>
                <w:rFonts w:ascii="Arial" w:hAnsi="Arial"/>
                <w:sz w:val="24"/>
                <w:szCs w:val="24"/>
              </w:rPr>
            </w:pPr>
            <w:hyperlink w:anchor="_Toc171353526" w:history="1">
              <w:r w:rsidRPr="009C4CCD">
                <w:rPr>
                  <w:rFonts w:ascii="Arial" w:hAnsi="Arial"/>
                  <w:sz w:val="24"/>
                  <w:szCs w:val="24"/>
                </w:rPr>
                <w:t>Présentation de l’organisation pour gérer et exécuter le marché</w:t>
              </w:r>
            </w:hyperlink>
          </w:p>
          <w:p w14:paraId="08A0226A" w14:textId="15F3F724" w:rsidR="00451AB0" w:rsidRPr="009C4CCD" w:rsidRDefault="00A3716A" w:rsidP="009C4CCD">
            <w:pPr>
              <w:pStyle w:val="Sansinterligne"/>
              <w:rPr>
                <w:rFonts w:ascii="Arial" w:hAnsi="Arial"/>
                <w:sz w:val="24"/>
                <w:szCs w:val="24"/>
              </w:rPr>
            </w:pPr>
            <w:r w:rsidRPr="009C4CCD">
              <w:rPr>
                <w:rFonts w:ascii="Arial" w:eastAsia="Times New Roman" w:hAnsi="Arial"/>
                <w:sz w:val="24"/>
                <w:szCs w:val="24"/>
              </w:rPr>
              <w:t>Moyen</w:t>
            </w:r>
            <w:r w:rsidR="007827EC" w:rsidRPr="009C4CCD">
              <w:rPr>
                <w:rFonts w:ascii="Arial" w:eastAsia="Times New Roman" w:hAnsi="Arial"/>
                <w:sz w:val="24"/>
                <w:szCs w:val="24"/>
              </w:rPr>
              <w:t>s</w:t>
            </w:r>
            <w:r w:rsidRPr="009C4CCD">
              <w:rPr>
                <w:rFonts w:ascii="Arial" w:eastAsia="Times New Roman" w:hAnsi="Arial"/>
                <w:sz w:val="24"/>
                <w:szCs w:val="24"/>
              </w:rPr>
              <w:t xml:space="preserve"> matériel</w:t>
            </w:r>
            <w:r w:rsidR="007827EC" w:rsidRPr="009C4CCD">
              <w:rPr>
                <w:rFonts w:ascii="Arial" w:eastAsia="Times New Roman" w:hAnsi="Arial"/>
                <w:sz w:val="24"/>
                <w:szCs w:val="24"/>
              </w:rPr>
              <w:t>s</w:t>
            </w:r>
            <w:r w:rsidRPr="009C4CCD">
              <w:rPr>
                <w:rFonts w:ascii="Arial" w:eastAsia="Times New Roman" w:hAnsi="Arial"/>
                <w:sz w:val="24"/>
                <w:szCs w:val="24"/>
              </w:rPr>
              <w:t xml:space="preserve"> et humains </w:t>
            </w:r>
            <w:r w:rsidR="00C21D4B" w:rsidRPr="009C4CCD">
              <w:rPr>
                <w:rFonts w:ascii="Arial" w:eastAsia="Times New Roman" w:hAnsi="Arial"/>
                <w:sz w:val="24"/>
                <w:szCs w:val="24"/>
              </w:rPr>
              <w:t>(nombre</w:t>
            </w:r>
            <w:r w:rsidRPr="009C4CCD">
              <w:rPr>
                <w:rFonts w:ascii="Arial" w:eastAsia="Times New Roman" w:hAnsi="Arial"/>
                <w:sz w:val="24"/>
                <w:szCs w:val="24"/>
              </w:rPr>
              <w:t xml:space="preserve"> de personnes et qualification) pour assurer les prestations </w:t>
            </w:r>
          </w:p>
        </w:tc>
        <w:tc>
          <w:tcPr>
            <w:tcW w:w="1500" w:type="dxa"/>
            <w:vMerge w:val="restart"/>
          </w:tcPr>
          <w:p w14:paraId="0254DFF4" w14:textId="6E0D47C9" w:rsidR="00451AB0" w:rsidRPr="009F3CCF" w:rsidRDefault="00C21D4B" w:rsidP="00384A5F">
            <w:pPr>
              <w:keepLines/>
              <w:jc w:val="right"/>
              <w:rPr>
                <w:rFonts w:ascii="Arial" w:eastAsia="Times New Roman" w:hAnsi="Arial" w:cs="Arial"/>
                <w:sz w:val="24"/>
                <w:szCs w:val="24"/>
                <w:lang w:eastAsia="fr-FR"/>
              </w:rPr>
            </w:pPr>
            <w:r w:rsidRPr="009F3CCF">
              <w:rPr>
                <w:rFonts w:ascii="Arial" w:eastAsia="Times New Roman" w:hAnsi="Arial" w:cs="Arial"/>
                <w:sz w:val="24"/>
                <w:szCs w:val="24"/>
                <w:lang w:eastAsia="fr-FR"/>
              </w:rPr>
              <w:t>60</w:t>
            </w:r>
            <w:r w:rsidR="00451AB0" w:rsidRPr="009F3CCF">
              <w:rPr>
                <w:rFonts w:ascii="Arial" w:eastAsia="Times New Roman" w:hAnsi="Arial" w:cs="Arial"/>
                <w:sz w:val="24"/>
                <w:szCs w:val="24"/>
                <w:lang w:eastAsia="fr-FR"/>
              </w:rPr>
              <w:t>%</w:t>
            </w:r>
          </w:p>
        </w:tc>
      </w:tr>
      <w:tr w:rsidR="00451AB0" w:rsidRPr="009F3CCF" w14:paraId="2AAFCE82" w14:textId="77777777" w:rsidTr="00026F80">
        <w:tc>
          <w:tcPr>
            <w:tcW w:w="1544" w:type="dxa"/>
          </w:tcPr>
          <w:p w14:paraId="29D98123" w14:textId="77777777" w:rsidR="00451AB0" w:rsidRPr="009F3CCF" w:rsidRDefault="00451AB0" w:rsidP="00384A5F">
            <w:pPr>
              <w:keepLines/>
              <w:jc w:val="both"/>
              <w:rPr>
                <w:rFonts w:ascii="Arial" w:eastAsia="Times New Roman" w:hAnsi="Arial" w:cs="Arial"/>
                <w:sz w:val="24"/>
                <w:szCs w:val="24"/>
                <w:lang w:eastAsia="fr-FR"/>
              </w:rPr>
            </w:pPr>
          </w:p>
        </w:tc>
        <w:tc>
          <w:tcPr>
            <w:tcW w:w="6018" w:type="dxa"/>
          </w:tcPr>
          <w:p w14:paraId="183BD720" w14:textId="0F6D969D" w:rsidR="00451AB0" w:rsidRPr="009C4CCD" w:rsidRDefault="00451AB0" w:rsidP="00384A5F">
            <w:pPr>
              <w:keepLines/>
              <w:jc w:val="both"/>
              <w:rPr>
                <w:rFonts w:ascii="Arial" w:eastAsia="Times New Roman" w:hAnsi="Arial" w:cs="Arial"/>
                <w:sz w:val="24"/>
                <w:szCs w:val="24"/>
                <w:lang w:eastAsia="fr-FR"/>
              </w:rPr>
            </w:pPr>
            <w:r w:rsidRPr="009C4CCD">
              <w:rPr>
                <w:rFonts w:ascii="Arial" w:eastAsia="Times New Roman" w:hAnsi="Arial" w:cs="Arial"/>
                <w:sz w:val="24"/>
                <w:szCs w:val="24"/>
                <w:lang w:eastAsia="fr-FR"/>
              </w:rPr>
              <w:t xml:space="preserve">Apprécié sur la base de la réponse du candidat à la partie </w:t>
            </w:r>
            <w:r w:rsidR="00F26557" w:rsidRPr="009C4CCD">
              <w:rPr>
                <w:rFonts w:ascii="Arial" w:eastAsia="Times New Roman" w:hAnsi="Arial" w:cs="Arial"/>
                <w:sz w:val="24"/>
                <w:szCs w:val="24"/>
                <w:lang w:eastAsia="fr-FR"/>
              </w:rPr>
              <w:t>2</w:t>
            </w:r>
            <w:r w:rsidRPr="009C4CCD">
              <w:rPr>
                <w:rFonts w:ascii="Arial" w:eastAsia="Times New Roman" w:hAnsi="Arial" w:cs="Arial"/>
                <w:sz w:val="24"/>
                <w:szCs w:val="24"/>
                <w:lang w:eastAsia="fr-FR"/>
              </w:rPr>
              <w:t xml:space="preserve"> du cadre de réponse technique</w:t>
            </w:r>
          </w:p>
        </w:tc>
        <w:tc>
          <w:tcPr>
            <w:tcW w:w="1500" w:type="dxa"/>
            <w:vMerge/>
          </w:tcPr>
          <w:p w14:paraId="4AB8B2CA" w14:textId="77777777" w:rsidR="00451AB0" w:rsidRPr="009F3CCF" w:rsidRDefault="00451AB0" w:rsidP="00384A5F">
            <w:pPr>
              <w:keepLines/>
              <w:jc w:val="right"/>
              <w:rPr>
                <w:rFonts w:ascii="Arial" w:eastAsia="Times New Roman" w:hAnsi="Arial" w:cs="Arial"/>
                <w:sz w:val="24"/>
                <w:szCs w:val="24"/>
                <w:lang w:eastAsia="fr-FR"/>
              </w:rPr>
            </w:pPr>
          </w:p>
        </w:tc>
      </w:tr>
      <w:tr w:rsidR="00451AB0" w:rsidRPr="009F3CCF" w14:paraId="6112ACA5" w14:textId="77777777" w:rsidTr="00026F80">
        <w:tc>
          <w:tcPr>
            <w:tcW w:w="1544" w:type="dxa"/>
          </w:tcPr>
          <w:p w14:paraId="3592083A" w14:textId="77777777" w:rsidR="00451AB0" w:rsidRPr="009F3CCF" w:rsidRDefault="00451AB0" w:rsidP="00384A5F">
            <w:pPr>
              <w:keepLines/>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Sous critère 2</w:t>
            </w:r>
          </w:p>
        </w:tc>
        <w:tc>
          <w:tcPr>
            <w:tcW w:w="6018" w:type="dxa"/>
          </w:tcPr>
          <w:p w14:paraId="58D04AD0" w14:textId="48ED3165" w:rsidR="007827EC" w:rsidRPr="009C4CCD" w:rsidRDefault="007827EC" w:rsidP="00384A5F">
            <w:pPr>
              <w:keepLines/>
              <w:jc w:val="both"/>
              <w:rPr>
                <w:rFonts w:ascii="Arial" w:eastAsia="Times New Roman" w:hAnsi="Arial" w:cs="Arial"/>
                <w:sz w:val="24"/>
                <w:szCs w:val="24"/>
                <w:lang w:eastAsia="fr-FR"/>
              </w:rPr>
            </w:pPr>
            <w:r w:rsidRPr="009C4CCD">
              <w:rPr>
                <w:rFonts w:ascii="Arial" w:eastAsia="Times New Roman" w:hAnsi="Arial" w:cs="Arial"/>
                <w:sz w:val="24"/>
                <w:szCs w:val="24"/>
                <w:lang w:eastAsia="fr-FR"/>
              </w:rPr>
              <w:t>Qualité des prestations de service</w:t>
            </w:r>
          </w:p>
          <w:p w14:paraId="3E5258FC" w14:textId="2E400030" w:rsidR="00451AB0" w:rsidRPr="009C4CCD" w:rsidRDefault="00F26557" w:rsidP="009C4CCD">
            <w:pPr>
              <w:keepLines/>
              <w:jc w:val="both"/>
              <w:rPr>
                <w:rFonts w:ascii="Arial" w:eastAsia="Times New Roman" w:hAnsi="Arial" w:cs="Arial"/>
                <w:sz w:val="24"/>
                <w:szCs w:val="24"/>
                <w:lang w:eastAsia="fr-FR"/>
              </w:rPr>
            </w:pPr>
            <w:r w:rsidRPr="009C4CCD">
              <w:rPr>
                <w:rFonts w:ascii="Arial" w:eastAsia="Times New Roman" w:hAnsi="Arial" w:cs="Arial"/>
                <w:sz w:val="24"/>
                <w:szCs w:val="24"/>
                <w:lang w:eastAsia="fr-FR"/>
              </w:rPr>
              <w:t xml:space="preserve">Consommables et </w:t>
            </w:r>
            <w:r w:rsidR="00C21D4B" w:rsidRPr="009C4CCD">
              <w:rPr>
                <w:rFonts w:ascii="Arial" w:eastAsia="Times New Roman" w:hAnsi="Arial" w:cs="Arial"/>
                <w:sz w:val="24"/>
                <w:szCs w:val="24"/>
                <w:lang w:eastAsia="fr-FR"/>
              </w:rPr>
              <w:t xml:space="preserve">Organisation </w:t>
            </w:r>
            <w:r w:rsidRPr="009C4CCD">
              <w:rPr>
                <w:rFonts w:ascii="Arial" w:eastAsia="Times New Roman" w:hAnsi="Arial" w:cs="Arial"/>
                <w:sz w:val="24"/>
                <w:szCs w:val="24"/>
                <w:lang w:eastAsia="fr-FR"/>
              </w:rPr>
              <w:t>relative au réapprovisionnement</w:t>
            </w:r>
            <w:r w:rsidR="00C21D4B" w:rsidRPr="009C4CCD">
              <w:rPr>
                <w:rFonts w:ascii="Arial" w:eastAsia="Times New Roman" w:hAnsi="Arial" w:cs="Arial"/>
                <w:sz w:val="24"/>
                <w:szCs w:val="24"/>
                <w:lang w:eastAsia="fr-FR"/>
              </w:rPr>
              <w:t xml:space="preserve"> </w:t>
            </w:r>
          </w:p>
        </w:tc>
        <w:tc>
          <w:tcPr>
            <w:tcW w:w="1500" w:type="dxa"/>
            <w:vMerge w:val="restart"/>
          </w:tcPr>
          <w:p w14:paraId="782C930F" w14:textId="09715D88" w:rsidR="00451AB0" w:rsidRPr="009F3CCF" w:rsidRDefault="007827EC" w:rsidP="00384A5F">
            <w:pPr>
              <w:keepLines/>
              <w:jc w:val="right"/>
              <w:rPr>
                <w:rFonts w:ascii="Arial" w:eastAsia="Times New Roman" w:hAnsi="Arial" w:cs="Arial"/>
                <w:sz w:val="24"/>
                <w:szCs w:val="24"/>
                <w:lang w:eastAsia="fr-FR"/>
              </w:rPr>
            </w:pPr>
            <w:r>
              <w:rPr>
                <w:rFonts w:ascii="Arial" w:eastAsia="Times New Roman" w:hAnsi="Arial" w:cs="Arial"/>
                <w:sz w:val="24"/>
                <w:szCs w:val="24"/>
                <w:lang w:eastAsia="fr-FR"/>
              </w:rPr>
              <w:t>20</w:t>
            </w:r>
            <w:r w:rsidR="00451AB0" w:rsidRPr="009F3CCF">
              <w:rPr>
                <w:rFonts w:ascii="Arial" w:eastAsia="Times New Roman" w:hAnsi="Arial" w:cs="Arial"/>
                <w:sz w:val="24"/>
                <w:szCs w:val="24"/>
                <w:lang w:eastAsia="fr-FR"/>
              </w:rPr>
              <w:t xml:space="preserve"> %</w:t>
            </w:r>
          </w:p>
        </w:tc>
      </w:tr>
      <w:tr w:rsidR="00451AB0" w:rsidRPr="009F3CCF" w14:paraId="478B2BC3" w14:textId="77777777" w:rsidTr="00026F80">
        <w:tc>
          <w:tcPr>
            <w:tcW w:w="1544" w:type="dxa"/>
          </w:tcPr>
          <w:p w14:paraId="24761C12" w14:textId="77777777" w:rsidR="00451AB0" w:rsidRPr="009F3CCF" w:rsidRDefault="00451AB0" w:rsidP="00384A5F">
            <w:pPr>
              <w:keepLines/>
              <w:jc w:val="both"/>
              <w:rPr>
                <w:rFonts w:ascii="Arial" w:eastAsia="Times New Roman" w:hAnsi="Arial" w:cs="Arial"/>
                <w:sz w:val="24"/>
                <w:szCs w:val="24"/>
                <w:lang w:eastAsia="fr-FR"/>
              </w:rPr>
            </w:pPr>
          </w:p>
        </w:tc>
        <w:tc>
          <w:tcPr>
            <w:tcW w:w="6018" w:type="dxa"/>
          </w:tcPr>
          <w:p w14:paraId="621FA81E" w14:textId="5F33DE74" w:rsidR="00451AB0" w:rsidRPr="009C4CCD" w:rsidRDefault="00451AB0" w:rsidP="00384A5F">
            <w:pPr>
              <w:keepLines/>
              <w:jc w:val="both"/>
              <w:rPr>
                <w:rFonts w:ascii="Arial" w:eastAsia="Times New Roman" w:hAnsi="Arial" w:cs="Arial"/>
                <w:sz w:val="24"/>
                <w:szCs w:val="24"/>
                <w:lang w:eastAsia="fr-FR"/>
              </w:rPr>
            </w:pPr>
            <w:r w:rsidRPr="009C4CCD">
              <w:rPr>
                <w:rFonts w:ascii="Arial" w:eastAsia="Times New Roman" w:hAnsi="Arial" w:cs="Arial"/>
                <w:sz w:val="24"/>
                <w:szCs w:val="24"/>
                <w:lang w:eastAsia="fr-FR"/>
              </w:rPr>
              <w:t xml:space="preserve">Apprécié sur la base de la réponse du candidat à la partie </w:t>
            </w:r>
            <w:r w:rsidR="00F26557" w:rsidRPr="009C4CCD">
              <w:rPr>
                <w:rFonts w:ascii="Arial" w:eastAsia="Times New Roman" w:hAnsi="Arial" w:cs="Arial"/>
                <w:sz w:val="24"/>
                <w:szCs w:val="24"/>
                <w:lang w:eastAsia="fr-FR"/>
              </w:rPr>
              <w:t>3</w:t>
            </w:r>
            <w:r w:rsidR="005021C3" w:rsidRPr="009C4CCD">
              <w:rPr>
                <w:rFonts w:ascii="Arial" w:eastAsia="Times New Roman" w:hAnsi="Arial" w:cs="Arial"/>
                <w:sz w:val="24"/>
                <w:szCs w:val="24"/>
                <w:lang w:eastAsia="fr-FR"/>
              </w:rPr>
              <w:t xml:space="preserve"> </w:t>
            </w:r>
            <w:r w:rsidRPr="009C4CCD">
              <w:rPr>
                <w:rFonts w:ascii="Arial" w:eastAsia="Times New Roman" w:hAnsi="Arial" w:cs="Arial"/>
                <w:sz w:val="24"/>
                <w:szCs w:val="24"/>
                <w:lang w:eastAsia="fr-FR"/>
              </w:rPr>
              <w:t>du cadre de réponse technique</w:t>
            </w:r>
          </w:p>
        </w:tc>
        <w:tc>
          <w:tcPr>
            <w:tcW w:w="1500" w:type="dxa"/>
            <w:vMerge/>
          </w:tcPr>
          <w:p w14:paraId="73816EF9" w14:textId="77777777" w:rsidR="00451AB0" w:rsidRPr="009F3CCF" w:rsidRDefault="00451AB0" w:rsidP="00384A5F">
            <w:pPr>
              <w:keepLines/>
              <w:jc w:val="right"/>
              <w:rPr>
                <w:rFonts w:ascii="Arial" w:eastAsia="Times New Roman" w:hAnsi="Arial" w:cs="Arial"/>
                <w:sz w:val="24"/>
                <w:szCs w:val="24"/>
                <w:lang w:eastAsia="fr-FR"/>
              </w:rPr>
            </w:pPr>
          </w:p>
        </w:tc>
      </w:tr>
      <w:tr w:rsidR="00451AB0" w:rsidRPr="009F3CCF" w14:paraId="4888F833" w14:textId="77777777" w:rsidTr="00026F80">
        <w:tc>
          <w:tcPr>
            <w:tcW w:w="1544" w:type="dxa"/>
          </w:tcPr>
          <w:p w14:paraId="411AA17F" w14:textId="77777777" w:rsidR="00451AB0" w:rsidRPr="009F3CCF" w:rsidRDefault="00451AB0" w:rsidP="00384A5F">
            <w:pPr>
              <w:keepLines/>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Sous critère 3</w:t>
            </w:r>
          </w:p>
        </w:tc>
        <w:tc>
          <w:tcPr>
            <w:tcW w:w="6018" w:type="dxa"/>
          </w:tcPr>
          <w:p w14:paraId="07FE560F" w14:textId="2A3F91B5" w:rsidR="007827EC" w:rsidRPr="009C4CCD" w:rsidRDefault="00F26557" w:rsidP="007827EC">
            <w:pPr>
              <w:pStyle w:val="Sansinterligne"/>
              <w:rPr>
                <w:rFonts w:ascii="Arial" w:hAnsi="Arial"/>
                <w:sz w:val="24"/>
                <w:szCs w:val="24"/>
              </w:rPr>
            </w:pPr>
            <w:hyperlink w:anchor="_Toc171353528" w:history="1">
              <w:r w:rsidRPr="009C4CCD">
                <w:rPr>
                  <w:rFonts w:ascii="Arial" w:hAnsi="Arial"/>
                  <w:sz w:val="24"/>
                  <w:szCs w:val="24"/>
                </w:rPr>
                <w:t>Moyens</w:t>
              </w:r>
            </w:hyperlink>
            <w:r w:rsidR="009C4CCD" w:rsidRPr="009C4CCD">
              <w:rPr>
                <w:rFonts w:ascii="Arial" w:hAnsi="Arial"/>
                <w:sz w:val="24"/>
                <w:szCs w:val="24"/>
              </w:rPr>
              <w:t xml:space="preserve"> mis en œuvre en matière de sécurité et d’hygiène</w:t>
            </w:r>
          </w:p>
          <w:p w14:paraId="35B24DD1" w14:textId="2D5098B0" w:rsidR="00451AB0" w:rsidRPr="009C4CCD" w:rsidRDefault="00451AB0" w:rsidP="00384A5F">
            <w:pPr>
              <w:keepLines/>
              <w:jc w:val="both"/>
              <w:rPr>
                <w:rFonts w:ascii="Arial" w:eastAsia="Times New Roman" w:hAnsi="Arial" w:cs="Arial"/>
                <w:sz w:val="24"/>
                <w:szCs w:val="24"/>
                <w:lang w:eastAsia="fr-FR"/>
              </w:rPr>
            </w:pPr>
          </w:p>
        </w:tc>
        <w:tc>
          <w:tcPr>
            <w:tcW w:w="1500" w:type="dxa"/>
            <w:vMerge w:val="restart"/>
          </w:tcPr>
          <w:p w14:paraId="14602C1C" w14:textId="7BB9519A" w:rsidR="00451AB0" w:rsidRPr="009F3CCF" w:rsidRDefault="007827EC" w:rsidP="00384A5F">
            <w:pPr>
              <w:keepLines/>
              <w:jc w:val="right"/>
              <w:rPr>
                <w:rFonts w:ascii="Arial" w:eastAsia="Times New Roman" w:hAnsi="Arial" w:cs="Arial"/>
                <w:sz w:val="24"/>
                <w:szCs w:val="24"/>
                <w:lang w:eastAsia="fr-FR"/>
              </w:rPr>
            </w:pPr>
            <w:r>
              <w:rPr>
                <w:rFonts w:ascii="Arial" w:eastAsia="Times New Roman" w:hAnsi="Arial" w:cs="Arial"/>
                <w:sz w:val="24"/>
                <w:szCs w:val="24"/>
                <w:lang w:eastAsia="fr-FR"/>
              </w:rPr>
              <w:t>20</w:t>
            </w:r>
            <w:r w:rsidR="00451AB0" w:rsidRPr="009F3CCF">
              <w:rPr>
                <w:rFonts w:ascii="Arial" w:eastAsia="Times New Roman" w:hAnsi="Arial" w:cs="Arial"/>
                <w:sz w:val="24"/>
                <w:szCs w:val="24"/>
                <w:lang w:eastAsia="fr-FR"/>
              </w:rPr>
              <w:t>%</w:t>
            </w:r>
          </w:p>
        </w:tc>
      </w:tr>
      <w:tr w:rsidR="00451AB0" w:rsidRPr="009F3CCF" w14:paraId="4DBB8B4A" w14:textId="77777777" w:rsidTr="00026F80">
        <w:tc>
          <w:tcPr>
            <w:tcW w:w="1544" w:type="dxa"/>
          </w:tcPr>
          <w:p w14:paraId="49A6A80D" w14:textId="77777777" w:rsidR="00451AB0" w:rsidRPr="009F3CCF" w:rsidRDefault="00451AB0" w:rsidP="00384A5F">
            <w:pPr>
              <w:keepLines/>
              <w:jc w:val="both"/>
              <w:rPr>
                <w:rFonts w:ascii="Arial" w:eastAsia="Times New Roman" w:hAnsi="Arial" w:cs="Arial"/>
                <w:sz w:val="24"/>
                <w:szCs w:val="24"/>
                <w:lang w:eastAsia="fr-FR"/>
              </w:rPr>
            </w:pPr>
          </w:p>
        </w:tc>
        <w:tc>
          <w:tcPr>
            <w:tcW w:w="6018" w:type="dxa"/>
          </w:tcPr>
          <w:p w14:paraId="1989C74D" w14:textId="461F76E4" w:rsidR="00451AB0" w:rsidRPr="009C4CCD" w:rsidRDefault="00451AB0" w:rsidP="00384A5F">
            <w:pPr>
              <w:keepLines/>
              <w:jc w:val="both"/>
              <w:rPr>
                <w:rFonts w:ascii="Arial" w:eastAsia="Times New Roman" w:hAnsi="Arial" w:cs="Arial"/>
                <w:sz w:val="24"/>
                <w:szCs w:val="24"/>
                <w:lang w:eastAsia="fr-FR"/>
              </w:rPr>
            </w:pPr>
            <w:r w:rsidRPr="009C4CCD">
              <w:rPr>
                <w:rFonts w:ascii="Arial" w:eastAsia="Times New Roman" w:hAnsi="Arial" w:cs="Arial"/>
                <w:sz w:val="24"/>
                <w:szCs w:val="24"/>
                <w:lang w:eastAsia="fr-FR"/>
              </w:rPr>
              <w:t xml:space="preserve">Apprécié sur la base de la réponse du candidat à la partie </w:t>
            </w:r>
            <w:r w:rsidR="009C4CCD" w:rsidRPr="009C4CCD">
              <w:rPr>
                <w:rFonts w:ascii="Arial" w:eastAsia="Times New Roman" w:hAnsi="Arial" w:cs="Arial"/>
                <w:sz w:val="24"/>
                <w:szCs w:val="24"/>
                <w:lang w:eastAsia="fr-FR"/>
              </w:rPr>
              <w:t xml:space="preserve">4 </w:t>
            </w:r>
            <w:r w:rsidRPr="009C4CCD">
              <w:rPr>
                <w:rFonts w:ascii="Arial" w:eastAsia="Times New Roman" w:hAnsi="Arial" w:cs="Arial"/>
                <w:sz w:val="24"/>
                <w:szCs w:val="24"/>
                <w:lang w:eastAsia="fr-FR"/>
              </w:rPr>
              <w:t>du cadre de réponse technique</w:t>
            </w:r>
          </w:p>
        </w:tc>
        <w:tc>
          <w:tcPr>
            <w:tcW w:w="1500" w:type="dxa"/>
            <w:vMerge/>
          </w:tcPr>
          <w:p w14:paraId="55AFA0E0" w14:textId="77777777" w:rsidR="00451AB0" w:rsidRPr="009F3CCF" w:rsidRDefault="00451AB0" w:rsidP="00384A5F">
            <w:pPr>
              <w:keepLines/>
              <w:jc w:val="right"/>
              <w:rPr>
                <w:rFonts w:ascii="Arial" w:eastAsia="Times New Roman" w:hAnsi="Arial" w:cs="Arial"/>
                <w:sz w:val="24"/>
                <w:szCs w:val="24"/>
                <w:lang w:eastAsia="fr-FR"/>
              </w:rPr>
            </w:pPr>
          </w:p>
        </w:tc>
      </w:tr>
      <w:tr w:rsidR="005F226C" w:rsidRPr="009F3CCF" w14:paraId="1DC8080C" w14:textId="77777777" w:rsidTr="00026F80">
        <w:tc>
          <w:tcPr>
            <w:tcW w:w="7562" w:type="dxa"/>
            <w:gridSpan w:val="2"/>
          </w:tcPr>
          <w:p w14:paraId="22CE03BB" w14:textId="77777777" w:rsidR="005F226C" w:rsidRPr="009F3CCF" w:rsidRDefault="005F226C" w:rsidP="00384A5F">
            <w:pPr>
              <w:keepLines/>
              <w:jc w:val="both"/>
              <w:rPr>
                <w:rFonts w:ascii="Arial" w:eastAsia="Times New Roman" w:hAnsi="Arial" w:cs="Arial"/>
                <w:b/>
                <w:sz w:val="24"/>
                <w:szCs w:val="24"/>
                <w:lang w:eastAsia="fr-FR"/>
              </w:rPr>
            </w:pPr>
            <w:r w:rsidRPr="009F3CCF">
              <w:rPr>
                <w:rFonts w:ascii="Arial" w:eastAsia="Times New Roman" w:hAnsi="Arial" w:cs="Arial"/>
                <w:b/>
                <w:sz w:val="24"/>
                <w:szCs w:val="24"/>
                <w:lang w:eastAsia="fr-FR"/>
              </w:rPr>
              <w:t>PERFORMANCE ENVIRONNEMENTALE DE L’OFFRE</w:t>
            </w:r>
          </w:p>
          <w:p w14:paraId="6F62CE1E" w14:textId="02117008" w:rsidR="005F226C" w:rsidRPr="009F3CCF" w:rsidRDefault="005F226C" w:rsidP="005F226C">
            <w:pPr>
              <w:keepLines/>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Appréciée sur la base de la réponse du candidat à la partie </w:t>
            </w:r>
            <w:r w:rsidR="00F26557">
              <w:rPr>
                <w:rFonts w:ascii="Arial" w:eastAsia="Times New Roman" w:hAnsi="Arial" w:cs="Arial"/>
                <w:sz w:val="24"/>
                <w:szCs w:val="24"/>
                <w:lang w:eastAsia="fr-FR"/>
              </w:rPr>
              <w:t>5</w:t>
            </w:r>
            <w:r w:rsidRPr="009F3CCF">
              <w:rPr>
                <w:rFonts w:ascii="Arial" w:eastAsia="Times New Roman" w:hAnsi="Arial" w:cs="Arial"/>
                <w:sz w:val="24"/>
                <w:szCs w:val="24"/>
                <w:lang w:eastAsia="fr-FR"/>
              </w:rPr>
              <w:t xml:space="preserve"> du cadre de réponse technique</w:t>
            </w:r>
          </w:p>
        </w:tc>
        <w:tc>
          <w:tcPr>
            <w:tcW w:w="1500" w:type="dxa"/>
          </w:tcPr>
          <w:p w14:paraId="3C8A3961" w14:textId="15AC9811" w:rsidR="005F226C" w:rsidRPr="009F3CCF" w:rsidRDefault="00894D52" w:rsidP="00384A5F">
            <w:pPr>
              <w:keepLines/>
              <w:jc w:val="right"/>
              <w:rPr>
                <w:rFonts w:ascii="Arial" w:eastAsia="Times New Roman" w:hAnsi="Arial" w:cs="Arial"/>
                <w:sz w:val="24"/>
                <w:szCs w:val="24"/>
                <w:lang w:eastAsia="fr-FR"/>
              </w:rPr>
            </w:pPr>
            <w:r w:rsidRPr="009F3CCF">
              <w:rPr>
                <w:rFonts w:ascii="Arial" w:eastAsia="Times New Roman" w:hAnsi="Arial" w:cs="Arial"/>
                <w:b/>
                <w:sz w:val="24"/>
                <w:szCs w:val="24"/>
                <w:lang w:eastAsia="fr-FR"/>
              </w:rPr>
              <w:t>10</w:t>
            </w:r>
            <w:r w:rsidR="005F226C" w:rsidRPr="009F3CCF">
              <w:rPr>
                <w:rFonts w:ascii="Arial" w:eastAsia="Times New Roman" w:hAnsi="Arial" w:cs="Arial"/>
                <w:sz w:val="24"/>
                <w:szCs w:val="24"/>
                <w:lang w:eastAsia="fr-FR"/>
              </w:rPr>
              <w:t xml:space="preserve"> %</w:t>
            </w:r>
          </w:p>
        </w:tc>
      </w:tr>
      <w:tr w:rsidR="00451AB0" w:rsidRPr="009F3CCF" w14:paraId="353B3BE1" w14:textId="77777777" w:rsidTr="00026F80">
        <w:tc>
          <w:tcPr>
            <w:tcW w:w="7562" w:type="dxa"/>
            <w:gridSpan w:val="2"/>
          </w:tcPr>
          <w:p w14:paraId="2EDB6E86" w14:textId="77777777" w:rsidR="00451AB0" w:rsidRPr="009F3CCF" w:rsidRDefault="00451AB0" w:rsidP="00384A5F">
            <w:pPr>
              <w:keepLines/>
              <w:jc w:val="both"/>
              <w:rPr>
                <w:rFonts w:ascii="Arial" w:eastAsia="Times New Roman" w:hAnsi="Arial" w:cs="Arial"/>
                <w:b/>
                <w:sz w:val="24"/>
                <w:szCs w:val="24"/>
                <w:lang w:eastAsia="fr-FR"/>
              </w:rPr>
            </w:pPr>
            <w:r w:rsidRPr="009F3CCF">
              <w:rPr>
                <w:rFonts w:ascii="Arial" w:eastAsia="Times New Roman" w:hAnsi="Arial" w:cs="Arial"/>
                <w:b/>
                <w:sz w:val="24"/>
                <w:szCs w:val="24"/>
                <w:lang w:eastAsia="fr-FR"/>
              </w:rPr>
              <w:t>COUT DE L’OFFRE</w:t>
            </w:r>
          </w:p>
        </w:tc>
        <w:tc>
          <w:tcPr>
            <w:tcW w:w="1500" w:type="dxa"/>
            <w:vMerge w:val="restart"/>
          </w:tcPr>
          <w:p w14:paraId="332BDFF3" w14:textId="110A7646" w:rsidR="00451AB0" w:rsidRPr="009F3CCF" w:rsidRDefault="00C21D4B" w:rsidP="00384A5F">
            <w:pPr>
              <w:keepLines/>
              <w:jc w:val="right"/>
              <w:rPr>
                <w:rFonts w:ascii="Arial" w:eastAsia="Times New Roman" w:hAnsi="Arial" w:cs="Arial"/>
                <w:b/>
                <w:sz w:val="24"/>
                <w:szCs w:val="24"/>
                <w:lang w:eastAsia="fr-FR"/>
              </w:rPr>
            </w:pPr>
            <w:r w:rsidRPr="009F3CCF">
              <w:rPr>
                <w:rFonts w:ascii="Arial" w:eastAsia="Times New Roman" w:hAnsi="Arial" w:cs="Arial"/>
                <w:b/>
                <w:sz w:val="24"/>
                <w:szCs w:val="24"/>
                <w:lang w:eastAsia="fr-FR"/>
              </w:rPr>
              <w:t>50</w:t>
            </w:r>
            <w:r w:rsidR="00451AB0" w:rsidRPr="009F3CCF">
              <w:rPr>
                <w:rFonts w:ascii="Arial" w:eastAsia="Times New Roman" w:hAnsi="Arial" w:cs="Arial"/>
                <w:b/>
                <w:sz w:val="24"/>
                <w:szCs w:val="24"/>
                <w:lang w:eastAsia="fr-FR"/>
              </w:rPr>
              <w:t xml:space="preserve"> %</w:t>
            </w:r>
          </w:p>
        </w:tc>
      </w:tr>
      <w:tr w:rsidR="00451AB0" w:rsidRPr="009F3CCF" w14:paraId="46E810C5" w14:textId="77777777" w:rsidTr="00026F80">
        <w:tc>
          <w:tcPr>
            <w:tcW w:w="7562" w:type="dxa"/>
            <w:gridSpan w:val="2"/>
          </w:tcPr>
          <w:p w14:paraId="3C74EEF8" w14:textId="77777777" w:rsidR="00451AB0" w:rsidRPr="009F3CCF" w:rsidRDefault="00451AB0" w:rsidP="00384A5F">
            <w:pPr>
              <w:keepLines/>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Au regard des prix indiqués à l’annexe financière de l’acte d’engagement</w:t>
            </w:r>
          </w:p>
        </w:tc>
        <w:tc>
          <w:tcPr>
            <w:tcW w:w="1500" w:type="dxa"/>
            <w:vMerge/>
          </w:tcPr>
          <w:p w14:paraId="6D007DD4" w14:textId="77777777" w:rsidR="00451AB0" w:rsidRPr="009F3CCF" w:rsidRDefault="00451AB0" w:rsidP="00384A5F">
            <w:pPr>
              <w:keepLines/>
              <w:jc w:val="right"/>
              <w:rPr>
                <w:rFonts w:ascii="Arial" w:eastAsia="Times New Roman" w:hAnsi="Arial" w:cs="Arial"/>
                <w:sz w:val="24"/>
                <w:szCs w:val="24"/>
                <w:lang w:eastAsia="fr-FR"/>
              </w:rPr>
            </w:pPr>
          </w:p>
        </w:tc>
      </w:tr>
    </w:tbl>
    <w:p w14:paraId="21AB6B27" w14:textId="77777777" w:rsidR="007827EC" w:rsidRDefault="007827EC" w:rsidP="00451AB0">
      <w:pPr>
        <w:keepLines/>
        <w:spacing w:after="0" w:line="240" w:lineRule="auto"/>
        <w:jc w:val="both"/>
        <w:rPr>
          <w:rFonts w:ascii="Arial" w:eastAsia="Times New Roman" w:hAnsi="Arial" w:cs="Arial"/>
          <w:sz w:val="24"/>
          <w:szCs w:val="24"/>
          <w:lang w:eastAsia="fr-FR"/>
        </w:rPr>
      </w:pPr>
    </w:p>
    <w:p w14:paraId="04E9044E" w14:textId="77777777" w:rsidR="007827EC" w:rsidRDefault="007827EC" w:rsidP="00451AB0">
      <w:pPr>
        <w:keepLines/>
        <w:spacing w:after="0" w:line="240" w:lineRule="auto"/>
        <w:jc w:val="both"/>
        <w:rPr>
          <w:rFonts w:ascii="Arial" w:eastAsia="Times New Roman" w:hAnsi="Arial" w:cs="Arial"/>
          <w:sz w:val="24"/>
          <w:szCs w:val="24"/>
          <w:lang w:eastAsia="fr-FR"/>
        </w:rPr>
      </w:pPr>
    </w:p>
    <w:p w14:paraId="3B4B504E" w14:textId="156A1B88" w:rsidR="00451AB0" w:rsidRDefault="00451AB0" w:rsidP="00184CB2">
      <w:pPr>
        <w:spacing w:after="0"/>
        <w:jc w:val="both"/>
        <w:rPr>
          <w:rFonts w:ascii="Arial" w:hAnsi="Arial" w:cs="Arial"/>
          <w:b/>
          <w:sz w:val="24"/>
          <w:szCs w:val="24"/>
        </w:rPr>
      </w:pPr>
    </w:p>
    <w:p w14:paraId="6125C8A6" w14:textId="77777777" w:rsidR="003E13B9" w:rsidRDefault="003E13B9" w:rsidP="00184CB2">
      <w:pPr>
        <w:spacing w:after="0"/>
        <w:jc w:val="both"/>
        <w:rPr>
          <w:rFonts w:ascii="Arial" w:hAnsi="Arial" w:cs="Arial"/>
          <w:b/>
          <w:sz w:val="24"/>
          <w:szCs w:val="24"/>
        </w:rPr>
      </w:pPr>
    </w:p>
    <w:p w14:paraId="0EEA057E" w14:textId="77777777" w:rsidR="003E13B9" w:rsidRDefault="003E13B9" w:rsidP="00184CB2">
      <w:pPr>
        <w:spacing w:after="0"/>
        <w:jc w:val="both"/>
        <w:rPr>
          <w:rFonts w:ascii="Arial" w:hAnsi="Arial" w:cs="Arial"/>
          <w:b/>
          <w:sz w:val="24"/>
          <w:szCs w:val="24"/>
        </w:rPr>
      </w:pPr>
    </w:p>
    <w:p w14:paraId="14C718A9" w14:textId="77777777" w:rsidR="003E13B9" w:rsidRDefault="003E13B9" w:rsidP="00184CB2">
      <w:pPr>
        <w:spacing w:after="0"/>
        <w:jc w:val="both"/>
        <w:rPr>
          <w:rFonts w:ascii="Arial" w:hAnsi="Arial" w:cs="Arial"/>
          <w:b/>
          <w:sz w:val="24"/>
          <w:szCs w:val="24"/>
        </w:rPr>
      </w:pPr>
    </w:p>
    <w:p w14:paraId="2277388C" w14:textId="77777777" w:rsidR="003E13B9" w:rsidRPr="009F3CCF" w:rsidRDefault="003E13B9" w:rsidP="00184CB2">
      <w:pPr>
        <w:spacing w:after="0"/>
        <w:jc w:val="both"/>
        <w:rPr>
          <w:rFonts w:ascii="Arial" w:hAnsi="Arial" w:cs="Arial"/>
          <w:b/>
          <w:sz w:val="24"/>
          <w:szCs w:val="24"/>
        </w:rPr>
      </w:pPr>
    </w:p>
    <w:p w14:paraId="71F47076" w14:textId="6C452557" w:rsidR="00E366E1" w:rsidRPr="009F3CCF" w:rsidRDefault="00124EAA" w:rsidP="00124EAA">
      <w:pPr>
        <w:pStyle w:val="Article"/>
        <w:spacing w:before="240"/>
        <w:outlineLvl w:val="0"/>
        <w:rPr>
          <w:rFonts w:ascii="Arial" w:hAnsi="Arial" w:cs="Arial"/>
          <w:sz w:val="24"/>
          <w:szCs w:val="24"/>
        </w:rPr>
      </w:pPr>
      <w:bookmarkStart w:id="68" w:name="_Toc208151338"/>
      <w:r w:rsidRPr="009F3CCF">
        <w:rPr>
          <w:rFonts w:ascii="Arial" w:hAnsi="Arial" w:cs="Arial"/>
          <w:sz w:val="24"/>
          <w:szCs w:val="24"/>
        </w:rPr>
        <w:t>Article 1</w:t>
      </w:r>
      <w:r w:rsidR="00106BC3" w:rsidRPr="009F3CCF">
        <w:rPr>
          <w:rFonts w:ascii="Arial" w:hAnsi="Arial" w:cs="Arial"/>
          <w:sz w:val="24"/>
          <w:szCs w:val="24"/>
        </w:rPr>
        <w:t>5</w:t>
      </w:r>
      <w:r w:rsidR="00DA6C69" w:rsidRPr="009F3CCF">
        <w:rPr>
          <w:rFonts w:ascii="Arial" w:hAnsi="Arial" w:cs="Arial"/>
          <w:sz w:val="24"/>
          <w:szCs w:val="24"/>
        </w:rPr>
        <w:t xml:space="preserve"> : Modalités de </w:t>
      </w:r>
      <w:r w:rsidR="00242196" w:rsidRPr="009F3CCF">
        <w:rPr>
          <w:rFonts w:ascii="Arial" w:hAnsi="Arial" w:cs="Arial"/>
          <w:sz w:val="24"/>
          <w:szCs w:val="24"/>
        </w:rPr>
        <w:t xml:space="preserve">transmission </w:t>
      </w:r>
      <w:r w:rsidR="00DA6C69" w:rsidRPr="009F3CCF">
        <w:rPr>
          <w:rFonts w:ascii="Arial" w:hAnsi="Arial" w:cs="Arial"/>
          <w:sz w:val="24"/>
          <w:szCs w:val="24"/>
        </w:rPr>
        <w:t>des réponses</w:t>
      </w:r>
      <w:bookmarkEnd w:id="66"/>
      <w:bookmarkEnd w:id="68"/>
    </w:p>
    <w:p w14:paraId="75D0FE91" w14:textId="6ABBC1F1" w:rsidR="00C7568F" w:rsidRPr="009F3CCF" w:rsidRDefault="00620FB6" w:rsidP="00C7568F">
      <w:pPr>
        <w:pBdr>
          <w:top w:val="single" w:sz="4" w:space="1" w:color="auto"/>
          <w:left w:val="single" w:sz="4" w:space="4" w:color="auto"/>
          <w:bottom w:val="single" w:sz="4" w:space="1" w:color="auto"/>
          <w:right w:val="single" w:sz="4" w:space="4" w:color="auto"/>
        </w:pBdr>
        <w:spacing w:before="240" w:after="240" w:line="240" w:lineRule="auto"/>
        <w:jc w:val="center"/>
        <w:rPr>
          <w:rFonts w:ascii="Arial" w:eastAsia="Times New Roman" w:hAnsi="Arial" w:cs="Arial"/>
          <w:b/>
          <w:sz w:val="24"/>
          <w:szCs w:val="24"/>
          <w:lang w:eastAsia="fr-FR"/>
        </w:rPr>
      </w:pPr>
      <w:r w:rsidRPr="009F3CCF">
        <w:rPr>
          <w:rFonts w:ascii="Arial" w:eastAsia="Times New Roman" w:hAnsi="Arial" w:cs="Arial"/>
          <w:b/>
          <w:sz w:val="24"/>
          <w:szCs w:val="24"/>
          <w:lang w:eastAsia="fr-FR"/>
        </w:rPr>
        <w:t>La date et l’heure limite de remise des réponses à la présente consultation est indiquée sur la page de garde du présent document.</w:t>
      </w:r>
    </w:p>
    <w:p w14:paraId="7E1B6F34" w14:textId="5A3A1578" w:rsidR="00153F35" w:rsidRPr="009F3CCF" w:rsidRDefault="00124EAA" w:rsidP="00124EAA">
      <w:pPr>
        <w:pStyle w:val="Sous-article"/>
        <w:ind w:firstLine="709"/>
        <w:outlineLvl w:val="1"/>
        <w:rPr>
          <w:sz w:val="24"/>
          <w:szCs w:val="24"/>
        </w:rPr>
      </w:pPr>
      <w:bookmarkStart w:id="69" w:name="_Toc58427915"/>
      <w:bookmarkStart w:id="70" w:name="_Toc208151339"/>
      <w:r w:rsidRPr="009F3CCF">
        <w:rPr>
          <w:sz w:val="24"/>
          <w:szCs w:val="24"/>
        </w:rPr>
        <w:t>1</w:t>
      </w:r>
      <w:r w:rsidR="00106BC3" w:rsidRPr="009F3CCF">
        <w:rPr>
          <w:sz w:val="24"/>
          <w:szCs w:val="24"/>
        </w:rPr>
        <w:t>5</w:t>
      </w:r>
      <w:r w:rsidR="007C0978" w:rsidRPr="009F3CCF">
        <w:rPr>
          <w:sz w:val="24"/>
          <w:szCs w:val="24"/>
        </w:rPr>
        <w:t>.1</w:t>
      </w:r>
      <w:r w:rsidR="00DA6C69" w:rsidRPr="009F3CCF">
        <w:rPr>
          <w:sz w:val="24"/>
          <w:szCs w:val="24"/>
        </w:rPr>
        <w:t xml:space="preserve"> Remise dématérialisée</w:t>
      </w:r>
      <w:bookmarkEnd w:id="69"/>
      <w:bookmarkEnd w:id="70"/>
      <w:r w:rsidR="00153F35" w:rsidRPr="009F3CCF">
        <w:rPr>
          <w:sz w:val="24"/>
          <w:szCs w:val="24"/>
        </w:rPr>
        <w:t xml:space="preserve"> </w:t>
      </w:r>
    </w:p>
    <w:p w14:paraId="156CEC4A" w14:textId="77777777" w:rsidR="005F226C" w:rsidRPr="009F3CCF" w:rsidRDefault="00620FB6" w:rsidP="005F226C">
      <w:pPr>
        <w:rPr>
          <w:rFonts w:ascii="Arial" w:eastAsia="Times New Roman" w:hAnsi="Arial" w:cs="Arial"/>
          <w:sz w:val="24"/>
          <w:szCs w:val="24"/>
          <w:lang w:eastAsia="fr-FR"/>
        </w:rPr>
      </w:pPr>
      <w:r w:rsidRPr="009F3CCF">
        <w:rPr>
          <w:rFonts w:ascii="Arial" w:eastAsia="Times New Roman" w:hAnsi="Arial" w:cs="Arial"/>
          <w:sz w:val="24"/>
          <w:szCs w:val="24"/>
          <w:lang w:eastAsia="fr-FR"/>
        </w:rPr>
        <w:t>En application de l'article R</w:t>
      </w:r>
      <w:r w:rsidR="0092352D" w:rsidRPr="009F3CCF">
        <w:rPr>
          <w:rFonts w:ascii="Arial" w:eastAsia="Times New Roman" w:hAnsi="Arial" w:cs="Arial"/>
          <w:sz w:val="24"/>
          <w:szCs w:val="24"/>
          <w:lang w:eastAsia="fr-FR"/>
        </w:rPr>
        <w:t>.</w:t>
      </w:r>
      <w:r w:rsidR="00C15515" w:rsidRPr="009F3CCF">
        <w:rPr>
          <w:rFonts w:ascii="Arial" w:eastAsia="Times New Roman" w:hAnsi="Arial" w:cs="Arial"/>
          <w:sz w:val="24"/>
          <w:szCs w:val="24"/>
          <w:lang w:eastAsia="fr-FR"/>
        </w:rPr>
        <w:t>2132-7 et suivants du c</w:t>
      </w:r>
      <w:r w:rsidRPr="009F3CCF">
        <w:rPr>
          <w:rFonts w:ascii="Arial" w:eastAsia="Times New Roman" w:hAnsi="Arial" w:cs="Arial"/>
          <w:sz w:val="24"/>
          <w:szCs w:val="24"/>
          <w:lang w:eastAsia="fr-FR"/>
        </w:rPr>
        <w:t xml:space="preserve">ode de la commande publique, la transmission des documents en réponse à la consultation par voie électronique est obligatoire. Elle s'effectue en utilisant la plateforme PLACE disponible à l’adresse suivante : </w:t>
      </w:r>
      <w:hyperlink r:id="rId24" w:history="1">
        <w:r w:rsidR="00B66370" w:rsidRPr="009F3CCF">
          <w:rPr>
            <w:rStyle w:val="Lienhypertexte"/>
            <w:rFonts w:ascii="Arial" w:eastAsia="Times New Roman" w:hAnsi="Arial" w:cs="Arial"/>
            <w:sz w:val="24"/>
            <w:szCs w:val="24"/>
            <w:lang w:eastAsia="fr-FR"/>
          </w:rPr>
          <w:t>https://www.marches-publics.gouv.fr/</w:t>
        </w:r>
      </w:hyperlink>
      <w:r w:rsidR="00B66370" w:rsidRPr="009F3CCF">
        <w:rPr>
          <w:rFonts w:ascii="Arial" w:eastAsia="Times New Roman" w:hAnsi="Arial" w:cs="Arial"/>
          <w:sz w:val="24"/>
          <w:szCs w:val="24"/>
          <w:lang w:eastAsia="fr-FR"/>
        </w:rPr>
        <w:t xml:space="preserve"> </w:t>
      </w:r>
      <w:r w:rsidR="005F226C" w:rsidRPr="009F3CCF">
        <w:rPr>
          <w:rFonts w:ascii="Arial" w:eastAsia="Times New Roman" w:hAnsi="Arial" w:cs="Arial"/>
          <w:sz w:val="24"/>
          <w:szCs w:val="24"/>
          <w:lang w:eastAsia="fr-FR"/>
        </w:rPr>
        <w:t>Aucun envoi papier, par télécopie ou courriel ne sera accepté.</w:t>
      </w:r>
    </w:p>
    <w:p w14:paraId="0F73ED2B" w14:textId="77777777" w:rsidR="00B84EEF" w:rsidRPr="009F3CCF" w:rsidRDefault="00B84EEF" w:rsidP="00891CDD">
      <w:pPr>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En application de l'article R2151-6 du Code de la commande publique, le soumissionnaire transmet son offre en une seule fois. En cas d'envois successifs, seul le dernier envoi réceptionné avant la date limite de remise des plis est admis.</w:t>
      </w:r>
    </w:p>
    <w:p w14:paraId="539DD576" w14:textId="0651D0BA" w:rsidR="00B84EEF" w:rsidRPr="009F3CCF" w:rsidRDefault="00B84EEF" w:rsidP="005F226C">
      <w:pPr>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Chaque pli est considéré comme une offre. Dès lors, si le soumissionnaire est amené à compléter sa candidature et/ou son offre avant la date limite de remise des plis, il devra procéder à un nouvel envoi intégral comprenant l'ensemble des pièces exigées aux titres de l'offre ou de candidature.</w:t>
      </w:r>
      <w:r w:rsidR="005F226C" w:rsidRPr="009F3CCF">
        <w:rPr>
          <w:rFonts w:ascii="Arial" w:eastAsia="Times New Roman" w:hAnsi="Arial" w:cs="Arial"/>
          <w:sz w:val="24"/>
          <w:szCs w:val="24"/>
          <w:lang w:eastAsia="fr-FR"/>
        </w:rPr>
        <w:t xml:space="preserve"> </w:t>
      </w:r>
      <w:r w:rsidRPr="009F3CCF">
        <w:rPr>
          <w:rFonts w:ascii="Arial" w:eastAsia="Times New Roman" w:hAnsi="Arial" w:cs="Arial"/>
          <w:sz w:val="24"/>
          <w:szCs w:val="24"/>
          <w:lang w:eastAsia="fr-FR"/>
        </w:rPr>
        <w:t xml:space="preserve">Les plis antérieurs seront rejetés sans être examinés. </w:t>
      </w:r>
    </w:p>
    <w:p w14:paraId="171A43EB" w14:textId="6912E668" w:rsidR="00B84EEF" w:rsidRPr="009F3CCF" w:rsidRDefault="00B84EEF" w:rsidP="00891CDD">
      <w:pPr>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En cas de consultation allotie, il est rappelé que chaque lot représente un marché. Dès lors, le principe selon lequel seul le dernier pli est ouvert en cas de dépôt successif ne s'applique qu'aux plis portant sur un même lot.</w:t>
      </w:r>
    </w:p>
    <w:p w14:paraId="261F36E9"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 dépôt s'effectue uniquement en utilisant la fonctionnalité de dépôt de plis de la plate-forme. Pour ce faire :</w:t>
      </w:r>
    </w:p>
    <w:p w14:paraId="168A46C3"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Le candidat accède à la consultation avec le bouton « Accéder à cette consultation » depuis la colonne « Actions » du tableau de bord.</w:t>
      </w:r>
    </w:p>
    <w:p w14:paraId="51C97092" w14:textId="77777777" w:rsidR="00891CDD" w:rsidRPr="009F3CCF" w:rsidRDefault="00891CDD"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Puis, le candidat doit sélectionner l'onglet « Dépôt ».</w:t>
      </w:r>
    </w:p>
    <w:p w14:paraId="37F060B0" w14:textId="77777777" w:rsidR="00891CDD" w:rsidRPr="009F3CCF" w:rsidRDefault="00891CDD"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fonctionnalité de « Messagerie sécurisée » de PLACE ne doit pas être utilisée par le candidat pour déposer son pli. Celle-ci est réservée aux échanges et autres questions avec l'acheteur avant la date limite de remise des offres.</w:t>
      </w:r>
    </w:p>
    <w:p w14:paraId="1BBA1D00" w14:textId="77777777" w:rsidR="00891CDD" w:rsidRPr="009F3CCF" w:rsidRDefault="00891CDD"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frais d'accès au réseau et de recours à la signature électronique sont à la charge de chaque candidat/soumissionnaire.</w:t>
      </w:r>
    </w:p>
    <w:p w14:paraId="4DF75367" w14:textId="77777777" w:rsidR="00891CDD" w:rsidRPr="009F3CCF" w:rsidRDefault="00891CDD"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ou les soumissionnaires trouveront dans la rubrique « aide » de PLACE plusieurs documents et informations :</w:t>
      </w:r>
    </w:p>
    <w:p w14:paraId="24477E6C"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guide utilisateur téléchargeable, précisant les conditions d'utilisations de la plate-forme des achats de l'État, notamment les pré-requis techniques et certificats électroniques ;</w:t>
      </w:r>
    </w:p>
    <w:p w14:paraId="65C9AD34"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mode opératoire DUME pour les opérateurs ;</w:t>
      </w:r>
    </w:p>
    <w:p w14:paraId="05069809"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assistance téléphonique ;</w:t>
      </w:r>
    </w:p>
    <w:p w14:paraId="69033336" w14:textId="1751001B"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 module d'autoformation à destination des </w:t>
      </w:r>
      <w:r w:rsidR="00026F80" w:rsidRPr="009F3CCF">
        <w:rPr>
          <w:rFonts w:ascii="Arial" w:eastAsia="Times New Roman" w:hAnsi="Arial" w:cs="Arial"/>
          <w:sz w:val="24"/>
          <w:szCs w:val="24"/>
          <w:lang w:eastAsia="fr-FR"/>
        </w:rPr>
        <w:t>opérateurs ;</w:t>
      </w:r>
    </w:p>
    <w:p w14:paraId="3AD08352"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foire aux questions ;</w:t>
      </w:r>
    </w:p>
    <w:p w14:paraId="6C4ABF6C"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lien vers des documents de référence ;</w:t>
      </w:r>
    </w:p>
    <w:p w14:paraId="3F776F6A" w14:textId="0A9E7BE3" w:rsidR="00706C47"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outils informatiques.</w:t>
      </w:r>
    </w:p>
    <w:p w14:paraId="56CE64ED" w14:textId="6D7FAD24" w:rsidR="00620FB6" w:rsidRPr="009F3CCF" w:rsidRDefault="00620FB6" w:rsidP="007351C9">
      <w:pPr>
        <w:keepLines/>
        <w:spacing w:after="0" w:line="240" w:lineRule="auto"/>
        <w:jc w:val="both"/>
        <w:rPr>
          <w:rFonts w:ascii="Arial" w:eastAsia="Times New Roman" w:hAnsi="Arial" w:cs="Arial"/>
          <w:sz w:val="24"/>
          <w:szCs w:val="24"/>
          <w:u w:val="single"/>
          <w:lang w:eastAsia="fr-FR"/>
        </w:rPr>
      </w:pPr>
      <w:r w:rsidRPr="009F3CCF">
        <w:rPr>
          <w:rFonts w:ascii="Arial" w:eastAsia="Times New Roman" w:hAnsi="Arial" w:cs="Arial"/>
          <w:sz w:val="24"/>
          <w:szCs w:val="24"/>
          <w:u w:val="single"/>
          <w:lang w:eastAsia="fr-FR"/>
        </w:rPr>
        <w:t>Horodatage</w:t>
      </w:r>
      <w:r w:rsidRPr="009F3CCF">
        <w:rPr>
          <w:rFonts w:ascii="Arial" w:eastAsia="Times New Roman" w:hAnsi="Arial" w:cs="Arial"/>
          <w:sz w:val="24"/>
          <w:szCs w:val="24"/>
          <w:lang w:eastAsia="fr-FR"/>
        </w:rPr>
        <w:t xml:space="preserve"> :</w:t>
      </w:r>
    </w:p>
    <w:p w14:paraId="56223537" w14:textId="77777777" w:rsidR="00C15515" w:rsidRPr="009F3CCF" w:rsidRDefault="00C15515" w:rsidP="007351C9">
      <w:pPr>
        <w:keepLines/>
        <w:spacing w:after="0" w:line="240" w:lineRule="auto"/>
        <w:jc w:val="both"/>
        <w:rPr>
          <w:rFonts w:ascii="Arial" w:eastAsia="Times New Roman" w:hAnsi="Arial" w:cs="Arial"/>
          <w:sz w:val="24"/>
          <w:szCs w:val="24"/>
          <w:u w:val="single"/>
          <w:lang w:eastAsia="fr-FR"/>
        </w:rPr>
      </w:pPr>
    </w:p>
    <w:p w14:paraId="4702B6A8" w14:textId="1035E4A8" w:rsidR="00620FB6" w:rsidRPr="009F3CCF" w:rsidRDefault="00620FB6"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plis transmis par voie dématérialisée sont horodatés. Tout pli qui parviendrait au-delà de la date et de l’heure limite de dépôt susmentionnées sera considéré comme remis hors délais. Il ne sera pas ouvert et sera déclaré irrecevable.</w:t>
      </w:r>
      <w:r w:rsidR="00891CDD" w:rsidRPr="009F3CCF">
        <w:rPr>
          <w:rFonts w:ascii="Arial" w:eastAsia="Times New Roman" w:hAnsi="Arial" w:cs="Arial"/>
          <w:sz w:val="24"/>
          <w:szCs w:val="24"/>
          <w:lang w:eastAsia="fr-FR"/>
        </w:rPr>
        <w:t xml:space="preserve"> Les plis dont le téléchargement a commencé avant la date et l'heure limite mais s'est achevé hors délai sont concernés par cette disposition.</w:t>
      </w:r>
    </w:p>
    <w:p w14:paraId="61F9B332" w14:textId="361BF392" w:rsidR="00891CDD" w:rsidRPr="009F3CCF" w:rsidRDefault="00891CDD" w:rsidP="007351C9">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doivent donc prévoir le temps nécessaire pour que le dépôt soit effectif dans le délai fixé par l'acheteur, notamment lorsque les fichiers sont volumineux et/ou si le réseau à un faible débit.</w:t>
      </w:r>
    </w:p>
    <w:p w14:paraId="67995E5D" w14:textId="77777777" w:rsidR="00C7568F" w:rsidRPr="009F3CCF" w:rsidRDefault="00C7568F" w:rsidP="007351C9">
      <w:pPr>
        <w:keepLines/>
        <w:spacing w:after="0" w:line="240" w:lineRule="auto"/>
        <w:jc w:val="both"/>
        <w:rPr>
          <w:rFonts w:ascii="Arial" w:eastAsia="Times New Roman" w:hAnsi="Arial" w:cs="Arial"/>
          <w:sz w:val="24"/>
          <w:szCs w:val="24"/>
          <w:lang w:eastAsia="fr-FR"/>
        </w:rPr>
      </w:pPr>
    </w:p>
    <w:p w14:paraId="4E262DB6" w14:textId="067BD43F" w:rsidR="00620FB6" w:rsidRPr="009F3CCF" w:rsidRDefault="00620FB6" w:rsidP="007351C9">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date et l’heure prises en compte pour la remise des réponses sont celles données par la plateforme PLACE à réception des doc</w:t>
      </w:r>
      <w:r w:rsidR="00891CDD" w:rsidRPr="009F3CCF">
        <w:rPr>
          <w:rFonts w:ascii="Arial" w:eastAsia="Times New Roman" w:hAnsi="Arial" w:cs="Arial"/>
          <w:sz w:val="24"/>
          <w:szCs w:val="24"/>
          <w:lang w:eastAsia="fr-FR"/>
        </w:rPr>
        <w:t>uments envoyés par le candidat.</w:t>
      </w:r>
    </w:p>
    <w:p w14:paraId="578A29DC" w14:textId="77777777" w:rsidR="00891CDD" w:rsidRPr="009F3CCF" w:rsidRDefault="00891CDD" w:rsidP="007351C9">
      <w:pPr>
        <w:keepLines/>
        <w:spacing w:after="0" w:line="240" w:lineRule="auto"/>
        <w:jc w:val="both"/>
        <w:rPr>
          <w:rFonts w:ascii="Arial" w:eastAsia="Times New Roman" w:hAnsi="Arial" w:cs="Arial"/>
          <w:sz w:val="24"/>
          <w:szCs w:val="24"/>
          <w:lang w:eastAsia="fr-FR"/>
        </w:rPr>
      </w:pPr>
    </w:p>
    <w:p w14:paraId="19111113" w14:textId="77777777" w:rsidR="00891CDD" w:rsidRPr="009F3CCF" w:rsidRDefault="00891CDD"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Après le dépôt du pli sur la plate-forme, un message indique que l'opération de dépôt du pli a été réalisée avec succès, puis un accusé de réception est adressé au candidat/soumissionnaire par courrier électronique donnant à son dépôt une date et une heure certaines, la date et l'heure de fin de réception faisant référence.</w:t>
      </w:r>
    </w:p>
    <w:p w14:paraId="3EC8C7C4" w14:textId="77777777" w:rsidR="00891CDD" w:rsidRPr="009F3CCF" w:rsidRDefault="00891CDD" w:rsidP="00891CDD">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L'absence de message de confirmation de bonne réception ou d'accusé de réception électronique signifie que la réponse n'est pas parvenue à l'acheteur.</w:t>
      </w:r>
    </w:p>
    <w:p w14:paraId="422E42BE" w14:textId="37A47715"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L'opérateur économique s'assure que les messages envoyés par la Plate-forme des achats de l'État (PLACE) notamment, nepasrepondre@marches-publics.gouv.fr, ne sont pas traités comme des courriels indésirables.</w:t>
      </w:r>
    </w:p>
    <w:p w14:paraId="29B4816D" w14:textId="77777777" w:rsidR="00620FB6" w:rsidRPr="009F3CCF" w:rsidRDefault="00620FB6" w:rsidP="007351C9">
      <w:pPr>
        <w:keepLines/>
        <w:spacing w:after="0" w:line="240" w:lineRule="auto"/>
        <w:jc w:val="both"/>
        <w:rPr>
          <w:rFonts w:ascii="Arial" w:eastAsia="Times New Roman" w:hAnsi="Arial" w:cs="Arial"/>
          <w:sz w:val="24"/>
          <w:szCs w:val="24"/>
          <w:lang w:eastAsia="fr-FR"/>
        </w:rPr>
      </w:pPr>
    </w:p>
    <w:p w14:paraId="0CD5F211" w14:textId="5D0F574E" w:rsidR="00620FB6" w:rsidRPr="009F3CCF" w:rsidRDefault="00620FB6" w:rsidP="007351C9">
      <w:pPr>
        <w:keepLines/>
        <w:spacing w:after="0" w:line="240" w:lineRule="auto"/>
        <w:jc w:val="both"/>
        <w:rPr>
          <w:rFonts w:ascii="Arial" w:eastAsia="Times New Roman" w:hAnsi="Arial" w:cs="Arial"/>
          <w:sz w:val="24"/>
          <w:szCs w:val="24"/>
          <w:u w:val="single"/>
          <w:lang w:eastAsia="fr-FR"/>
        </w:rPr>
      </w:pPr>
      <w:r w:rsidRPr="009F3CCF">
        <w:rPr>
          <w:rFonts w:ascii="Arial" w:eastAsia="Times New Roman" w:hAnsi="Arial" w:cs="Arial"/>
          <w:sz w:val="24"/>
          <w:szCs w:val="24"/>
          <w:u w:val="single"/>
          <w:lang w:eastAsia="fr-FR"/>
        </w:rPr>
        <w:t>Sécurité et confidentialité des candidatures</w:t>
      </w:r>
      <w:r w:rsidRPr="009F3CCF">
        <w:rPr>
          <w:rFonts w:ascii="Arial" w:eastAsia="Times New Roman" w:hAnsi="Arial" w:cs="Arial"/>
          <w:sz w:val="24"/>
          <w:szCs w:val="24"/>
          <w:lang w:eastAsia="fr-FR"/>
        </w:rPr>
        <w:t xml:space="preserve"> :</w:t>
      </w:r>
    </w:p>
    <w:p w14:paraId="30952C12" w14:textId="77777777" w:rsidR="00A04936" w:rsidRPr="009F3CCF" w:rsidRDefault="00A04936" w:rsidP="007351C9">
      <w:pPr>
        <w:keepLines/>
        <w:spacing w:after="0" w:line="240" w:lineRule="auto"/>
        <w:jc w:val="both"/>
        <w:rPr>
          <w:rFonts w:ascii="Arial" w:eastAsia="Times New Roman" w:hAnsi="Arial" w:cs="Arial"/>
          <w:sz w:val="24"/>
          <w:szCs w:val="24"/>
          <w:lang w:eastAsia="fr-FR"/>
        </w:rPr>
      </w:pPr>
    </w:p>
    <w:p w14:paraId="06B423E3" w14:textId="77777777" w:rsidR="00620FB6" w:rsidRPr="009F3CCF" w:rsidRDefault="00620FB6" w:rsidP="007351C9">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sécurité des transactions sera principalement obtenue par l’utilisation d’un réseau sécurisé https. La confidentialité des informations contenues dans les réponses envoyées par voie dématérialisée est garantie par le chiffrement des fichiers transmis.</w:t>
      </w:r>
    </w:p>
    <w:p w14:paraId="50C5571B" w14:textId="77777777" w:rsidR="00706C47" w:rsidRPr="009F3CCF" w:rsidRDefault="00706C47" w:rsidP="007351C9">
      <w:pPr>
        <w:keepLines/>
        <w:spacing w:after="0" w:line="240" w:lineRule="auto"/>
        <w:jc w:val="both"/>
        <w:rPr>
          <w:rFonts w:ascii="Arial" w:eastAsia="Times New Roman" w:hAnsi="Arial" w:cs="Arial"/>
          <w:sz w:val="24"/>
          <w:szCs w:val="24"/>
          <w:lang w:eastAsia="fr-FR"/>
        </w:rPr>
      </w:pPr>
    </w:p>
    <w:p w14:paraId="47D1674C" w14:textId="423E512F" w:rsidR="00620FB6" w:rsidRPr="009F3CCF" w:rsidRDefault="00620FB6" w:rsidP="007351C9">
      <w:pPr>
        <w:keepLines/>
        <w:spacing w:after="0" w:line="240" w:lineRule="auto"/>
        <w:jc w:val="both"/>
        <w:rPr>
          <w:rFonts w:ascii="Arial" w:eastAsia="Times New Roman" w:hAnsi="Arial" w:cs="Arial"/>
          <w:sz w:val="24"/>
          <w:szCs w:val="24"/>
          <w:u w:val="single"/>
          <w:lang w:eastAsia="fr-FR"/>
        </w:rPr>
      </w:pPr>
      <w:r w:rsidRPr="009F3CCF">
        <w:rPr>
          <w:rFonts w:ascii="Arial" w:eastAsia="Times New Roman" w:hAnsi="Arial" w:cs="Arial"/>
          <w:sz w:val="24"/>
          <w:szCs w:val="24"/>
          <w:u w:val="single"/>
          <w:lang w:eastAsia="fr-FR"/>
        </w:rPr>
        <w:t>Format des fichiers électroniques</w:t>
      </w:r>
      <w:r w:rsidR="00706C47" w:rsidRPr="009F3CCF">
        <w:rPr>
          <w:rFonts w:ascii="Arial" w:eastAsia="Times New Roman" w:hAnsi="Arial" w:cs="Arial"/>
          <w:sz w:val="24"/>
          <w:szCs w:val="24"/>
          <w:lang w:eastAsia="fr-FR"/>
        </w:rPr>
        <w:t> :</w:t>
      </w:r>
    </w:p>
    <w:p w14:paraId="59461765" w14:textId="77777777" w:rsidR="00706C47" w:rsidRPr="009F3CCF" w:rsidRDefault="00706C47" w:rsidP="007351C9">
      <w:pPr>
        <w:keepLines/>
        <w:spacing w:after="0" w:line="240" w:lineRule="auto"/>
        <w:jc w:val="both"/>
        <w:rPr>
          <w:rFonts w:ascii="Arial" w:eastAsia="Times New Roman" w:hAnsi="Arial" w:cs="Arial"/>
          <w:sz w:val="24"/>
          <w:szCs w:val="24"/>
          <w:lang w:eastAsia="fr-FR"/>
        </w:rPr>
      </w:pPr>
    </w:p>
    <w:p w14:paraId="51F4DE8C" w14:textId="5B919585"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formats acceptés sont les suivants : .pdf, .doc, .xls, .ppt, .</w:t>
      </w:r>
      <w:proofErr w:type="gramStart"/>
      <w:r w:rsidRPr="009F3CCF">
        <w:rPr>
          <w:rFonts w:ascii="Arial" w:eastAsia="Times New Roman" w:hAnsi="Arial" w:cs="Arial"/>
          <w:sz w:val="24"/>
          <w:szCs w:val="24"/>
          <w:lang w:eastAsia="fr-FR"/>
        </w:rPr>
        <w:t>odt ,</w:t>
      </w:r>
      <w:proofErr w:type="gramEnd"/>
      <w:r w:rsidRPr="009F3CCF">
        <w:rPr>
          <w:rFonts w:ascii="Arial" w:eastAsia="Times New Roman" w:hAnsi="Arial" w:cs="Arial"/>
          <w:sz w:val="24"/>
          <w:szCs w:val="24"/>
          <w:lang w:eastAsia="fr-FR"/>
        </w:rPr>
        <w:t xml:space="preserve"> .ods, .odp, ainsi que les formats images .jpg, .png et les documents au format .html.</w:t>
      </w:r>
    </w:p>
    <w:p w14:paraId="7B21EEEC"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p>
    <w:p w14:paraId="3A0A8530"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 candidat ou le soumissionnaire ne doit pas utiliser de code actif dans sa réponse, tels que :</w:t>
      </w:r>
    </w:p>
    <w:p w14:paraId="40A46498"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Formats exécutables, notamment : .exe, .com, .scr</w:t>
      </w:r>
    </w:p>
    <w:p w14:paraId="7DB3F31B"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Macros ;</w:t>
      </w:r>
    </w:p>
    <w:p w14:paraId="7B82557B"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ActiveX, Applets, scripts</w:t>
      </w:r>
    </w:p>
    <w:p w14:paraId="5216477E"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p>
    <w:p w14:paraId="58FBD143" w14:textId="56CCBE71" w:rsidR="00620FB6"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taille de chaque fichier déposé par les entreprises ne peut excéder 1 Go.</w:t>
      </w:r>
    </w:p>
    <w:p w14:paraId="07B2EA3E"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p>
    <w:p w14:paraId="0207EBD8" w14:textId="77777777" w:rsidR="00620FB6" w:rsidRPr="009F3CCF" w:rsidRDefault="00620FB6" w:rsidP="007351C9">
      <w:pPr>
        <w:keepLines/>
        <w:spacing w:after="0" w:line="240" w:lineRule="auto"/>
        <w:jc w:val="both"/>
        <w:rPr>
          <w:rFonts w:ascii="Arial" w:eastAsia="Times New Roman" w:hAnsi="Arial" w:cs="Arial"/>
          <w:sz w:val="24"/>
          <w:szCs w:val="24"/>
          <w:u w:val="single"/>
          <w:lang w:eastAsia="fr-FR"/>
        </w:rPr>
      </w:pPr>
      <w:r w:rsidRPr="009F3CCF">
        <w:rPr>
          <w:rFonts w:ascii="Arial" w:eastAsia="Times New Roman" w:hAnsi="Arial" w:cs="Arial"/>
          <w:sz w:val="24"/>
          <w:szCs w:val="24"/>
          <w:u w:val="single"/>
          <w:lang w:eastAsia="fr-FR"/>
        </w:rPr>
        <w:t>Anti-virus :</w:t>
      </w:r>
    </w:p>
    <w:p w14:paraId="04EF694E" w14:textId="29E7C540" w:rsidR="00620FB6" w:rsidRPr="009F3CCF" w:rsidRDefault="00620FB6" w:rsidP="00A04936">
      <w:pPr>
        <w:pStyle w:val="Paragraphedeliste"/>
        <w:keepLines/>
        <w:numPr>
          <w:ilvl w:val="0"/>
          <w:numId w:val="17"/>
        </w:num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s’assurent avant l’envoi de leur pli que les fichiers transmis ne comportent pas de virus. Tout fichier constitutif de la candidature doit préalablement être traité par un anti-virus. En effet</w:t>
      </w:r>
      <w:r w:rsidR="00B061CD" w:rsidRPr="009F3CCF">
        <w:rPr>
          <w:rFonts w:ascii="Arial" w:eastAsia="Times New Roman" w:hAnsi="Arial" w:cs="Arial"/>
          <w:sz w:val="24"/>
          <w:szCs w:val="24"/>
          <w:lang w:eastAsia="fr-FR"/>
        </w:rPr>
        <w:t xml:space="preserve">, </w:t>
      </w:r>
      <w:r w:rsidRPr="009F3CCF">
        <w:rPr>
          <w:rFonts w:ascii="Arial" w:eastAsia="Times New Roman" w:hAnsi="Arial" w:cs="Arial"/>
          <w:sz w:val="24"/>
          <w:szCs w:val="24"/>
          <w:lang w:eastAsia="fr-FR"/>
        </w:rPr>
        <w:t xml:space="preserve">la réception de tout fichier contenant un virus est susceptible d’entraîner l’irrecevabilité </w:t>
      </w:r>
      <w:r w:rsidR="00B24DEC" w:rsidRPr="009F3CCF">
        <w:rPr>
          <w:rFonts w:ascii="Arial" w:eastAsia="Times New Roman" w:hAnsi="Arial" w:cs="Arial"/>
          <w:sz w:val="24"/>
          <w:szCs w:val="24"/>
          <w:lang w:eastAsia="fr-FR"/>
        </w:rPr>
        <w:t xml:space="preserve">de la candidature ou de l’offre ; </w:t>
      </w:r>
    </w:p>
    <w:p w14:paraId="6FA792C7" w14:textId="74BADDCA" w:rsidR="00620FB6" w:rsidRPr="009F3CCF" w:rsidRDefault="00620FB6" w:rsidP="00A04936">
      <w:pPr>
        <w:pStyle w:val="Paragraphedeliste"/>
        <w:keepLines/>
        <w:numPr>
          <w:ilvl w:val="0"/>
          <w:numId w:val="17"/>
        </w:num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Si un virus était détecté, la copie de sauvegarde transmise le cas échéant sera ouverte. En cas d’absence de copie de sauvegarde ou lorsque cette même copie de sauvegarde transmise sur support physique électronique contient un virus, le pli est considéré comme n’ayant jamais été reçu, et le candidat en est averti.</w:t>
      </w:r>
    </w:p>
    <w:p w14:paraId="4F97ADE3" w14:textId="77777777" w:rsidR="00026F80" w:rsidRPr="009F3CCF" w:rsidRDefault="00026F80" w:rsidP="00026F80">
      <w:pPr>
        <w:keepLines/>
        <w:spacing w:after="0" w:line="240" w:lineRule="auto"/>
        <w:jc w:val="both"/>
        <w:rPr>
          <w:rFonts w:ascii="Arial" w:eastAsia="Times New Roman" w:hAnsi="Arial" w:cs="Arial"/>
          <w:sz w:val="24"/>
          <w:szCs w:val="24"/>
          <w:lang w:eastAsia="fr-FR"/>
        </w:rPr>
      </w:pPr>
    </w:p>
    <w:p w14:paraId="40DF9E03" w14:textId="77777777" w:rsidR="00DE3C89" w:rsidRPr="009F3CCF" w:rsidRDefault="00DE3C89" w:rsidP="00184CB2">
      <w:pPr>
        <w:spacing w:after="0"/>
        <w:rPr>
          <w:rFonts w:ascii="Arial" w:hAnsi="Arial" w:cs="Arial"/>
          <w:sz w:val="24"/>
          <w:szCs w:val="24"/>
        </w:rPr>
      </w:pPr>
    </w:p>
    <w:p w14:paraId="74663CFF" w14:textId="0F567254" w:rsidR="00DA6C69" w:rsidRPr="009F3CCF" w:rsidRDefault="00124EAA" w:rsidP="00124EAA">
      <w:pPr>
        <w:pStyle w:val="Sous-article"/>
        <w:outlineLvl w:val="1"/>
        <w:rPr>
          <w:sz w:val="24"/>
          <w:szCs w:val="24"/>
        </w:rPr>
      </w:pPr>
      <w:bookmarkStart w:id="71" w:name="_Toc58427916"/>
      <w:bookmarkStart w:id="72" w:name="_Toc208151340"/>
      <w:r w:rsidRPr="009F3CCF">
        <w:rPr>
          <w:sz w:val="24"/>
          <w:szCs w:val="24"/>
        </w:rPr>
        <w:t>1</w:t>
      </w:r>
      <w:r w:rsidR="00106BC3" w:rsidRPr="009F3CCF">
        <w:rPr>
          <w:sz w:val="24"/>
          <w:szCs w:val="24"/>
        </w:rPr>
        <w:t>5</w:t>
      </w:r>
      <w:r w:rsidR="00391924" w:rsidRPr="009F3CCF">
        <w:rPr>
          <w:sz w:val="24"/>
          <w:szCs w:val="24"/>
        </w:rPr>
        <w:t>.2</w:t>
      </w:r>
      <w:r w:rsidR="00DA6C69" w:rsidRPr="009F3CCF">
        <w:rPr>
          <w:sz w:val="24"/>
          <w:szCs w:val="24"/>
        </w:rPr>
        <w:t xml:space="preserve"> Copie de sauvegarde</w:t>
      </w:r>
      <w:bookmarkEnd w:id="71"/>
      <w:bookmarkEnd w:id="72"/>
    </w:p>
    <w:p w14:paraId="5102FA01" w14:textId="3830AEFA" w:rsidR="000B2956" w:rsidRPr="009F3CCF" w:rsidRDefault="000B2956" w:rsidP="00CA6BBE">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Une copie de sauvegarde est une copie </w:t>
      </w:r>
      <w:r w:rsidRPr="009F3CCF">
        <w:rPr>
          <w:rFonts w:ascii="Arial" w:eastAsia="Times New Roman" w:hAnsi="Arial" w:cs="Arial"/>
          <w:sz w:val="24"/>
          <w:szCs w:val="24"/>
          <w:u w:val="single"/>
          <w:lang w:eastAsia="fr-FR"/>
        </w:rPr>
        <w:t>à l’identique</w:t>
      </w:r>
      <w:r w:rsidRPr="009F3CCF">
        <w:rPr>
          <w:rFonts w:ascii="Arial" w:eastAsia="Times New Roman" w:hAnsi="Arial" w:cs="Arial"/>
          <w:sz w:val="24"/>
          <w:szCs w:val="24"/>
          <w:lang w:eastAsia="fr-FR"/>
        </w:rPr>
        <w:t xml:space="preserve"> de la réponse électronique </w:t>
      </w:r>
      <w:r w:rsidR="00667C61" w:rsidRPr="009F3CCF">
        <w:rPr>
          <w:rFonts w:ascii="Arial" w:eastAsia="Times New Roman" w:hAnsi="Arial" w:cs="Arial"/>
          <w:sz w:val="24"/>
          <w:szCs w:val="24"/>
          <w:lang w:eastAsia="fr-FR"/>
        </w:rPr>
        <w:t xml:space="preserve">déposée sur la plateforme PLACE </w:t>
      </w:r>
      <w:r w:rsidRPr="009F3CCF">
        <w:rPr>
          <w:rFonts w:ascii="Arial" w:eastAsia="Times New Roman" w:hAnsi="Arial" w:cs="Arial"/>
          <w:sz w:val="24"/>
          <w:szCs w:val="24"/>
          <w:lang w:eastAsia="fr-FR"/>
        </w:rPr>
        <w:t>destinée à se substituer, en cas d’anomalies, aux dossiers des candidatures et des offres transmis par voie électronique.</w:t>
      </w:r>
    </w:p>
    <w:p w14:paraId="22E4BB4A" w14:textId="217AC842" w:rsidR="00891CDD" w:rsidRPr="009F3CCF" w:rsidRDefault="00891CDD" w:rsidP="00CA6BBE">
      <w:pPr>
        <w:keepLines/>
        <w:spacing w:after="0" w:line="240" w:lineRule="auto"/>
        <w:jc w:val="both"/>
        <w:rPr>
          <w:rFonts w:ascii="Arial" w:eastAsia="Times New Roman" w:hAnsi="Arial" w:cs="Arial"/>
          <w:sz w:val="24"/>
          <w:szCs w:val="24"/>
          <w:lang w:eastAsia="fr-FR"/>
        </w:rPr>
      </w:pPr>
    </w:p>
    <w:p w14:paraId="2404DC94" w14:textId="542986B0" w:rsidR="00891CDD" w:rsidRPr="009F3CCF" w:rsidRDefault="00620FB6" w:rsidP="00620FB6">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La remise du pli électronique </w:t>
      </w:r>
      <w:r w:rsidR="000B2956" w:rsidRPr="009F3CCF">
        <w:rPr>
          <w:rFonts w:ascii="Arial" w:eastAsia="Times New Roman" w:hAnsi="Arial" w:cs="Arial"/>
          <w:sz w:val="24"/>
          <w:szCs w:val="24"/>
          <w:lang w:eastAsia="fr-FR"/>
        </w:rPr>
        <w:t xml:space="preserve">sur la plateforme PLACE </w:t>
      </w:r>
      <w:r w:rsidR="00667C61" w:rsidRPr="009F3CCF">
        <w:rPr>
          <w:rFonts w:ascii="Arial" w:eastAsia="Times New Roman" w:hAnsi="Arial" w:cs="Arial"/>
          <w:sz w:val="24"/>
          <w:szCs w:val="24"/>
          <w:lang w:eastAsia="fr-FR"/>
        </w:rPr>
        <w:t xml:space="preserve">par le candidat </w:t>
      </w:r>
      <w:r w:rsidRPr="009F3CCF">
        <w:rPr>
          <w:rFonts w:ascii="Arial" w:eastAsia="Times New Roman" w:hAnsi="Arial" w:cs="Arial"/>
          <w:sz w:val="24"/>
          <w:szCs w:val="24"/>
          <w:lang w:eastAsia="fr-FR"/>
        </w:rPr>
        <w:t xml:space="preserve">peut </w:t>
      </w:r>
      <w:r w:rsidR="00667C61" w:rsidRPr="009F3CCF">
        <w:rPr>
          <w:rFonts w:ascii="Arial" w:eastAsia="Times New Roman" w:hAnsi="Arial" w:cs="Arial"/>
          <w:sz w:val="24"/>
          <w:szCs w:val="24"/>
          <w:lang w:eastAsia="fr-FR"/>
        </w:rPr>
        <w:t xml:space="preserve">donc </w:t>
      </w:r>
      <w:r w:rsidRPr="009F3CCF">
        <w:rPr>
          <w:rFonts w:ascii="Arial" w:eastAsia="Times New Roman" w:hAnsi="Arial" w:cs="Arial"/>
          <w:sz w:val="24"/>
          <w:szCs w:val="24"/>
          <w:lang w:eastAsia="fr-FR"/>
        </w:rPr>
        <w:t>être doublée de la remise d’une copie de sauvegarde dans les mêmes délais impartis que le d</w:t>
      </w:r>
      <w:r w:rsidR="00891CDD" w:rsidRPr="009F3CCF">
        <w:rPr>
          <w:rFonts w:ascii="Arial" w:eastAsia="Times New Roman" w:hAnsi="Arial" w:cs="Arial"/>
          <w:sz w:val="24"/>
          <w:szCs w:val="24"/>
          <w:lang w:eastAsia="fr-FR"/>
        </w:rPr>
        <w:t>épôt autorisé sur la plateforme.</w:t>
      </w:r>
    </w:p>
    <w:p w14:paraId="5820EA19" w14:textId="253E9AFC" w:rsidR="00185642" w:rsidRPr="009F3CCF" w:rsidRDefault="00185642" w:rsidP="00620FB6">
      <w:pPr>
        <w:keepLines/>
        <w:spacing w:after="0" w:line="240" w:lineRule="auto"/>
        <w:jc w:val="both"/>
        <w:rPr>
          <w:rFonts w:ascii="Arial" w:eastAsia="Times New Roman" w:hAnsi="Arial" w:cs="Arial"/>
          <w:sz w:val="24"/>
          <w:szCs w:val="24"/>
          <w:lang w:eastAsia="fr-FR"/>
        </w:rPr>
      </w:pPr>
    </w:p>
    <w:p w14:paraId="3FA32149" w14:textId="77777777" w:rsidR="00185642" w:rsidRPr="009F3CCF" w:rsidRDefault="00185642" w:rsidP="00185642">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copie de sauvegarde ne peut être ouverte que dans les deux cas suivants :</w:t>
      </w:r>
    </w:p>
    <w:p w14:paraId="7040B9DE" w14:textId="77777777" w:rsidR="00185642" w:rsidRPr="009F3CCF" w:rsidRDefault="00185642" w:rsidP="00185642">
      <w:pPr>
        <w:keepLines/>
        <w:spacing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en cas de détection d'un programme informatique malveillant dans les candidatures ou les offres transmises par voie électronique ;</w:t>
      </w:r>
    </w:p>
    <w:p w14:paraId="6DCC7FF3" w14:textId="1311EBE3" w:rsidR="00185642" w:rsidRPr="009F3CCF" w:rsidRDefault="00185642" w:rsidP="00185642">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821C53E" w14:textId="77777777" w:rsidR="00891CDD" w:rsidRPr="009F3CCF" w:rsidRDefault="00891CDD" w:rsidP="00620FB6">
      <w:pPr>
        <w:keepLines/>
        <w:spacing w:after="0" w:line="240" w:lineRule="auto"/>
        <w:jc w:val="both"/>
        <w:rPr>
          <w:rFonts w:ascii="Arial" w:eastAsia="Times New Roman" w:hAnsi="Arial" w:cs="Arial"/>
          <w:sz w:val="24"/>
          <w:szCs w:val="24"/>
          <w:lang w:eastAsia="fr-FR"/>
        </w:rPr>
      </w:pPr>
    </w:p>
    <w:p w14:paraId="1ECDAF6F" w14:textId="77777777" w:rsidR="00891CDD" w:rsidRPr="009F3CCF" w:rsidRDefault="00891CDD" w:rsidP="00891CDD">
      <w:pPr>
        <w:pStyle w:val="Soussousarticle"/>
        <w:outlineLvl w:val="2"/>
        <w:rPr>
          <w:sz w:val="24"/>
          <w:szCs w:val="24"/>
        </w:rPr>
      </w:pPr>
      <w:bookmarkStart w:id="73" w:name="_Toc208151341"/>
      <w:r w:rsidRPr="009F3CCF">
        <w:rPr>
          <w:sz w:val="24"/>
          <w:szCs w:val="24"/>
        </w:rPr>
        <w:t>15.2.1 Copie de sauvegarde papier ou sur support physique électronique</w:t>
      </w:r>
      <w:bookmarkEnd w:id="73"/>
    </w:p>
    <w:p w14:paraId="5B630CB7" w14:textId="08F6B669" w:rsidR="00891CDD" w:rsidRPr="009F3CCF" w:rsidRDefault="00620FB6" w:rsidP="00620FB6">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Cette copie </w:t>
      </w:r>
      <w:r w:rsidR="00891CDD" w:rsidRPr="009F3CCF">
        <w:rPr>
          <w:rFonts w:ascii="Arial" w:eastAsia="Times New Roman" w:hAnsi="Arial" w:cs="Arial"/>
          <w:sz w:val="24"/>
          <w:szCs w:val="24"/>
          <w:lang w:eastAsia="fr-FR"/>
        </w:rPr>
        <w:t xml:space="preserve">de sauvegarde </w:t>
      </w:r>
      <w:r w:rsidRPr="009F3CCF">
        <w:rPr>
          <w:rFonts w:ascii="Arial" w:eastAsia="Times New Roman" w:hAnsi="Arial" w:cs="Arial"/>
          <w:sz w:val="24"/>
          <w:szCs w:val="24"/>
          <w:lang w:eastAsia="fr-FR"/>
        </w:rPr>
        <w:t>est transmise</w:t>
      </w:r>
      <w:r w:rsidR="00891CDD" w:rsidRPr="009F3CCF">
        <w:rPr>
          <w:rFonts w:ascii="Arial" w:eastAsia="Times New Roman" w:hAnsi="Arial" w:cs="Arial"/>
          <w:sz w:val="24"/>
          <w:szCs w:val="24"/>
          <w:lang w:eastAsia="fr-FR"/>
        </w:rPr>
        <w:t xml:space="preserve"> à l’acheteur sur support papier ou support physique électronique</w:t>
      </w:r>
      <w:r w:rsidRPr="009F3CCF">
        <w:rPr>
          <w:rFonts w:ascii="Arial" w:eastAsia="Times New Roman" w:hAnsi="Arial" w:cs="Arial"/>
          <w:sz w:val="24"/>
          <w:szCs w:val="24"/>
          <w:lang w:eastAsia="fr-FR"/>
        </w:rPr>
        <w:t xml:space="preserve"> sous pli scellé et comporte obligatoirement l</w:t>
      </w:r>
      <w:r w:rsidR="00891CDD" w:rsidRPr="009F3CCF">
        <w:rPr>
          <w:rFonts w:ascii="Arial" w:eastAsia="Times New Roman" w:hAnsi="Arial" w:cs="Arial"/>
          <w:sz w:val="24"/>
          <w:szCs w:val="24"/>
          <w:lang w:eastAsia="fr-FR"/>
        </w:rPr>
        <w:t>es</w:t>
      </w:r>
      <w:r w:rsidRPr="009F3CCF">
        <w:rPr>
          <w:rFonts w:ascii="Arial" w:eastAsia="Times New Roman" w:hAnsi="Arial" w:cs="Arial"/>
          <w:sz w:val="24"/>
          <w:szCs w:val="24"/>
          <w:lang w:eastAsia="fr-FR"/>
        </w:rPr>
        <w:t xml:space="preserve"> mention</w:t>
      </w:r>
      <w:r w:rsidR="00891CDD" w:rsidRPr="009F3CCF">
        <w:rPr>
          <w:rFonts w:ascii="Arial" w:eastAsia="Times New Roman" w:hAnsi="Arial" w:cs="Arial"/>
          <w:sz w:val="24"/>
          <w:szCs w:val="24"/>
          <w:lang w:eastAsia="fr-FR"/>
        </w:rPr>
        <w:t>s suivantes :</w:t>
      </w:r>
    </w:p>
    <w:p w14:paraId="3EE06961" w14:textId="77777777" w:rsidR="00891CDD" w:rsidRPr="009F3CCF" w:rsidRDefault="00891CDD" w:rsidP="00620FB6">
      <w:pPr>
        <w:keepLines/>
        <w:spacing w:after="0" w:line="240" w:lineRule="auto"/>
        <w:jc w:val="both"/>
        <w:rPr>
          <w:rFonts w:ascii="Arial" w:eastAsia="Times New Roman" w:hAnsi="Arial" w:cs="Arial"/>
          <w:sz w:val="24"/>
          <w:szCs w:val="24"/>
          <w:lang w:eastAsia="fr-FR"/>
        </w:rPr>
      </w:pPr>
    </w:p>
    <w:p w14:paraId="4C7A5C24" w14:textId="4C0D550E"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 Copie de sauvegarde » - confidentiel ;</w:t>
      </w:r>
    </w:p>
    <w:p w14:paraId="0D2DB2B7"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Intitulé de la consultation ;</w:t>
      </w:r>
    </w:p>
    <w:p w14:paraId="254B9B27" w14:textId="20A52923" w:rsidR="00891CDD" w:rsidRPr="009F3CCF" w:rsidRDefault="00891CDD" w:rsidP="00891CDD">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Nom ou dénomination du candidat.</w:t>
      </w:r>
    </w:p>
    <w:p w14:paraId="7B27D683" w14:textId="77777777" w:rsidR="00891CDD" w:rsidRPr="009F3CCF" w:rsidRDefault="00891CDD" w:rsidP="00891CDD">
      <w:pPr>
        <w:keepLines/>
        <w:spacing w:after="0" w:line="240" w:lineRule="auto"/>
        <w:jc w:val="both"/>
        <w:rPr>
          <w:rFonts w:ascii="Arial" w:eastAsia="Times New Roman" w:hAnsi="Arial" w:cs="Arial"/>
          <w:sz w:val="24"/>
          <w:szCs w:val="24"/>
          <w:lang w:eastAsia="fr-FR"/>
        </w:rPr>
      </w:pPr>
    </w:p>
    <w:p w14:paraId="351B2AA8" w14:textId="77777777" w:rsidR="000B2956" w:rsidRPr="009F3CCF" w:rsidRDefault="000B2956" w:rsidP="00620FB6">
      <w:pPr>
        <w:keepLines/>
        <w:spacing w:after="0" w:line="240" w:lineRule="auto"/>
        <w:jc w:val="both"/>
        <w:rPr>
          <w:rFonts w:ascii="Arial" w:eastAsia="Times New Roman" w:hAnsi="Arial" w:cs="Arial"/>
          <w:sz w:val="24"/>
          <w:szCs w:val="24"/>
          <w:lang w:eastAsia="fr-FR"/>
        </w:rPr>
      </w:pPr>
    </w:p>
    <w:p w14:paraId="6974D16B" w14:textId="77777777" w:rsidR="00620FB6" w:rsidRPr="009F3CCF" w:rsidRDefault="00620FB6" w:rsidP="00620FB6">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L’adresse d’envoi de la copie de sauvegarde est la suivante :</w:t>
      </w:r>
    </w:p>
    <w:p w14:paraId="4192D8A0" w14:textId="77777777" w:rsidR="00620FB6" w:rsidRPr="009F3CCF" w:rsidRDefault="00620FB6" w:rsidP="005F226C">
      <w:pPr>
        <w:spacing w:after="0" w:line="240" w:lineRule="auto"/>
        <w:jc w:val="center"/>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INSERM </w:t>
      </w:r>
    </w:p>
    <w:p w14:paraId="233C74C2" w14:textId="61B7D48C" w:rsidR="00DE3C89" w:rsidRPr="009F3CCF" w:rsidRDefault="00F548B1" w:rsidP="00F548B1">
      <w:pPr>
        <w:spacing w:after="0" w:line="240" w:lineRule="auto"/>
        <w:jc w:val="center"/>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Délégation régionale Auvergne, Rhône-Alpes </w:t>
      </w:r>
    </w:p>
    <w:p w14:paraId="1D8E857B" w14:textId="7C91D993" w:rsidR="00F548B1" w:rsidRPr="009F3CCF" w:rsidRDefault="00F548B1" w:rsidP="00F548B1">
      <w:pPr>
        <w:spacing w:after="0" w:line="240" w:lineRule="auto"/>
        <w:jc w:val="center"/>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Service Achats et Marchés </w:t>
      </w:r>
    </w:p>
    <w:p w14:paraId="0D32918A" w14:textId="30FEC06F" w:rsidR="00F548B1" w:rsidRPr="009F3CCF" w:rsidRDefault="00F548B1" w:rsidP="00F548B1">
      <w:pPr>
        <w:spacing w:after="0" w:line="240" w:lineRule="auto"/>
        <w:jc w:val="center"/>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A l’attention de Mme Isabelle VASTICO </w:t>
      </w:r>
    </w:p>
    <w:p w14:paraId="1D893060" w14:textId="49B89F88" w:rsidR="00F548B1" w:rsidRPr="009F3CCF" w:rsidRDefault="00F548B1" w:rsidP="00F548B1">
      <w:pPr>
        <w:spacing w:after="0" w:line="240" w:lineRule="auto"/>
        <w:jc w:val="center"/>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69675 BRON CEDEX </w:t>
      </w:r>
    </w:p>
    <w:p w14:paraId="758ED4AB" w14:textId="77777777" w:rsidR="003E13B9" w:rsidRDefault="003E13B9" w:rsidP="009F3EA8">
      <w:pPr>
        <w:spacing w:after="240" w:line="240" w:lineRule="auto"/>
        <w:jc w:val="both"/>
        <w:rPr>
          <w:rFonts w:ascii="Arial" w:eastAsia="Times New Roman" w:hAnsi="Arial" w:cs="Arial"/>
          <w:sz w:val="24"/>
          <w:szCs w:val="24"/>
          <w:lang w:eastAsia="fr-FR"/>
        </w:rPr>
      </w:pPr>
    </w:p>
    <w:p w14:paraId="4D996437" w14:textId="17B0D2AC" w:rsidR="000B2956" w:rsidRPr="009F3CCF" w:rsidRDefault="000B2956" w:rsidP="009F3EA8">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Cette copie peut être :</w:t>
      </w:r>
    </w:p>
    <w:p w14:paraId="10A67EDB" w14:textId="77777777" w:rsidR="000B2956" w:rsidRPr="009F3CCF" w:rsidRDefault="000B2956" w:rsidP="009F3EA8">
      <w:pPr>
        <w:spacing w:after="240" w:line="240" w:lineRule="auto"/>
        <w:ind w:firstLine="426"/>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w:t>
      </w:r>
      <w:r w:rsidRPr="009F3CCF">
        <w:rPr>
          <w:rFonts w:ascii="Arial" w:eastAsia="Times New Roman" w:hAnsi="Arial" w:cs="Arial"/>
          <w:sz w:val="24"/>
          <w:szCs w:val="24"/>
          <w:lang w:eastAsia="fr-FR"/>
        </w:rPr>
        <w:tab/>
        <w:t>Soit expédiée par courrier (l’usage du recommandé avec demande d’accusé de réception est ici préconisé) à l’adresse mentionnée ci-dessus.</w:t>
      </w:r>
    </w:p>
    <w:p w14:paraId="5E5D481C" w14:textId="77777777" w:rsidR="000B2956" w:rsidRPr="009F3CCF" w:rsidRDefault="000B2956" w:rsidP="009F3EA8">
      <w:pPr>
        <w:spacing w:after="240" w:line="240" w:lineRule="auto"/>
        <w:ind w:firstLine="426"/>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w:t>
      </w:r>
      <w:r w:rsidRPr="009F3CCF">
        <w:rPr>
          <w:rFonts w:ascii="Arial" w:eastAsia="Times New Roman" w:hAnsi="Arial" w:cs="Arial"/>
          <w:sz w:val="24"/>
          <w:szCs w:val="24"/>
          <w:lang w:eastAsia="fr-FR"/>
        </w:rPr>
        <w:tab/>
        <w:t>Soit remise en mains propres contre récépissé à l’adresse indiquée ci-dessus.</w:t>
      </w:r>
    </w:p>
    <w:p w14:paraId="3BA44EFC" w14:textId="311A8350" w:rsidR="000B2956" w:rsidRPr="009F3CCF" w:rsidRDefault="000B2956" w:rsidP="009F3EA8">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En cas de remise du pli en mains propres, l’attention des candidats est appelée sur le fait que la remise des plis dans les locaux de l’Inserm s’effectue du lundi au </w:t>
      </w:r>
      <w:r w:rsidR="00026F80" w:rsidRPr="009F3CCF">
        <w:rPr>
          <w:rFonts w:ascii="Arial" w:eastAsia="Times New Roman" w:hAnsi="Arial" w:cs="Arial"/>
          <w:sz w:val="24"/>
          <w:szCs w:val="24"/>
          <w:lang w:eastAsia="fr-FR"/>
        </w:rPr>
        <w:t>jeudi de</w:t>
      </w:r>
      <w:r w:rsidRPr="009F3CCF">
        <w:rPr>
          <w:rFonts w:ascii="Arial" w:eastAsia="Times New Roman" w:hAnsi="Arial" w:cs="Arial"/>
          <w:sz w:val="24"/>
          <w:szCs w:val="24"/>
          <w:lang w:eastAsia="fr-FR"/>
        </w:rPr>
        <w:t xml:space="preserve"> </w:t>
      </w:r>
      <w:r w:rsidR="00F548B1" w:rsidRPr="009F3CCF">
        <w:rPr>
          <w:rFonts w:ascii="Arial" w:eastAsia="Times New Roman" w:hAnsi="Arial" w:cs="Arial"/>
          <w:sz w:val="24"/>
          <w:szCs w:val="24"/>
          <w:lang w:eastAsia="fr-FR"/>
        </w:rPr>
        <w:t xml:space="preserve">8h00 à 12h00 et de 14h à 16h30 </w:t>
      </w:r>
      <w:r w:rsidRPr="009F3CCF">
        <w:rPr>
          <w:rFonts w:ascii="Arial" w:eastAsia="Times New Roman" w:hAnsi="Arial" w:cs="Arial"/>
          <w:sz w:val="24"/>
          <w:szCs w:val="24"/>
          <w:lang w:eastAsia="fr-FR"/>
        </w:rPr>
        <w:t>(heures françaises), sauf week-end, jours fériés</w:t>
      </w:r>
      <w:r w:rsidR="00F548B1" w:rsidRPr="009F3CCF">
        <w:rPr>
          <w:rFonts w:ascii="Arial" w:eastAsia="Times New Roman" w:hAnsi="Arial" w:cs="Arial"/>
          <w:sz w:val="24"/>
          <w:szCs w:val="24"/>
          <w:lang w:eastAsia="fr-FR"/>
        </w:rPr>
        <w:t xml:space="preserve">. </w:t>
      </w:r>
    </w:p>
    <w:p w14:paraId="2976FA35" w14:textId="5D7F62CB" w:rsidR="000B2956" w:rsidRPr="009F3CCF" w:rsidRDefault="000B2956" w:rsidP="009F3EA8">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plis contenant les copies de sauvegardes qui n’auront pas nécessité d’ouverture seront détruits par l’Inserm à l’issue de la procédure de passation du marché.</w:t>
      </w:r>
    </w:p>
    <w:p w14:paraId="546982DE" w14:textId="1CC98808" w:rsidR="000B2956" w:rsidRPr="009F3CCF" w:rsidRDefault="000B2956" w:rsidP="009F3EA8">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Tout retard dans l’arrivée de la copie de sauvegarde dû à la défaillance d’un transporteur ne saurait engager la responsabilité de l’Inserm mais du seul transporteur.</w:t>
      </w:r>
    </w:p>
    <w:p w14:paraId="6ECE60A7" w14:textId="20009E72" w:rsidR="000B2956" w:rsidRPr="009F3CCF" w:rsidRDefault="000B2956" w:rsidP="009F3EA8">
      <w:pPr>
        <w:spacing w:after="24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Les candidats sont donc invités, s’ils entendent transmettre leur copie de sauvegarde par voie postale, de les confier au transporteur de leur choix dans les délais lui permettant de remettre le pli avant la date et l’heure limites</w:t>
      </w:r>
      <w:r w:rsidR="00667C61" w:rsidRPr="009F3CCF">
        <w:rPr>
          <w:rFonts w:ascii="Arial" w:eastAsia="Times New Roman" w:hAnsi="Arial" w:cs="Arial"/>
          <w:sz w:val="24"/>
          <w:szCs w:val="24"/>
          <w:lang w:eastAsia="fr-FR"/>
        </w:rPr>
        <w:t xml:space="preserve"> figurant sur la page de garde du présent document</w:t>
      </w:r>
      <w:r w:rsidRPr="009F3CCF">
        <w:rPr>
          <w:rFonts w:ascii="Arial" w:eastAsia="Times New Roman" w:hAnsi="Arial" w:cs="Arial"/>
          <w:sz w:val="24"/>
          <w:szCs w:val="24"/>
          <w:lang w:eastAsia="fr-FR"/>
        </w:rPr>
        <w:t>.</w:t>
      </w:r>
    </w:p>
    <w:p w14:paraId="021424EA" w14:textId="780A496D" w:rsidR="000B2956" w:rsidRPr="009F3CCF" w:rsidRDefault="00667C61" w:rsidP="009F3EA8">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L’Inserm</w:t>
      </w:r>
      <w:r w:rsidR="000B2956" w:rsidRPr="009F3CCF">
        <w:rPr>
          <w:rFonts w:ascii="Arial" w:eastAsia="Times New Roman" w:hAnsi="Arial" w:cs="Arial"/>
          <w:sz w:val="24"/>
          <w:szCs w:val="24"/>
          <w:lang w:eastAsia="fr-FR"/>
        </w:rPr>
        <w:t xml:space="preserve"> délivrera un récépissé daté et signé, mentionnant l’horaire précis du dépôt. Seul ce document transmis au transporteur lors de la réception de la copie de sauvegarde fait foi pour justifier du dépôt dans les délais fixés.</w:t>
      </w:r>
    </w:p>
    <w:p w14:paraId="0BEABA92" w14:textId="77777777" w:rsidR="00185642" w:rsidRPr="009F3CCF" w:rsidRDefault="00185642" w:rsidP="00185642">
      <w:pPr>
        <w:keepLines/>
        <w:spacing w:after="0" w:line="240" w:lineRule="auto"/>
        <w:jc w:val="both"/>
        <w:rPr>
          <w:rFonts w:ascii="Arial" w:eastAsia="Times New Roman" w:hAnsi="Arial" w:cs="Arial"/>
          <w:sz w:val="24"/>
          <w:szCs w:val="24"/>
          <w:lang w:eastAsia="fr-FR"/>
        </w:rPr>
      </w:pPr>
    </w:p>
    <w:p w14:paraId="47042923" w14:textId="24FBB331" w:rsidR="00185642" w:rsidRPr="009F3CCF" w:rsidRDefault="00185642" w:rsidP="00185642">
      <w:pPr>
        <w:pStyle w:val="Soussousarticle"/>
        <w:outlineLvl w:val="2"/>
        <w:rPr>
          <w:sz w:val="24"/>
          <w:szCs w:val="24"/>
        </w:rPr>
      </w:pPr>
      <w:bookmarkStart w:id="74" w:name="_Toc208151342"/>
      <w:r w:rsidRPr="009F3CCF">
        <w:rPr>
          <w:sz w:val="24"/>
          <w:szCs w:val="24"/>
        </w:rPr>
        <w:t xml:space="preserve">15.2.2 Copie de sauvegarde </w:t>
      </w:r>
      <w:r w:rsidR="00050385" w:rsidRPr="009F3CCF">
        <w:rPr>
          <w:sz w:val="24"/>
          <w:szCs w:val="24"/>
        </w:rPr>
        <w:t>électronique</w:t>
      </w:r>
      <w:bookmarkEnd w:id="74"/>
    </w:p>
    <w:p w14:paraId="6D91B58C" w14:textId="0F736E36" w:rsidR="00185642" w:rsidRPr="009F3CCF" w:rsidRDefault="00185642" w:rsidP="00185642">
      <w:pPr>
        <w:spacing w:after="0" w:line="240" w:lineRule="auto"/>
        <w:rPr>
          <w:rFonts w:ascii="Arial" w:eastAsia="Times New Roman" w:hAnsi="Arial" w:cs="Arial"/>
          <w:sz w:val="24"/>
          <w:szCs w:val="24"/>
          <w:lang w:eastAsia="fr-FR"/>
        </w:rPr>
      </w:pPr>
      <w:r w:rsidRPr="009F3CCF">
        <w:rPr>
          <w:rFonts w:ascii="Arial" w:eastAsia="Times New Roman" w:hAnsi="Arial" w:cs="Arial"/>
          <w:sz w:val="24"/>
          <w:szCs w:val="24"/>
          <w:lang w:eastAsia="fr-FR"/>
        </w:rPr>
        <w:t>Le dépôt d'une copie de sauvegarde électronique</w:t>
      </w:r>
    </w:p>
    <w:p w14:paraId="24A7AE16" w14:textId="77777777" w:rsidR="00A354B9" w:rsidRPr="009F3CCF" w:rsidRDefault="00A354B9" w:rsidP="00185642">
      <w:pPr>
        <w:spacing w:after="0" w:line="240" w:lineRule="auto"/>
        <w:rPr>
          <w:rFonts w:ascii="Arial" w:eastAsia="Times New Roman" w:hAnsi="Arial" w:cs="Arial"/>
          <w:sz w:val="24"/>
          <w:szCs w:val="24"/>
          <w:lang w:eastAsia="fr-FR"/>
        </w:rPr>
      </w:pPr>
    </w:p>
    <w:p w14:paraId="3D133A12" w14:textId="77777777" w:rsidR="00A354B9" w:rsidRPr="009F3CCF" w:rsidRDefault="00CA3BF4" w:rsidP="00A354B9">
      <w:pPr>
        <w:keepLines/>
        <w:spacing w:after="0" w:line="240" w:lineRule="auto"/>
        <w:jc w:val="both"/>
        <w:rPr>
          <w:rFonts w:ascii="Arial" w:eastAsia="Times New Roman" w:hAnsi="Arial" w:cs="Arial"/>
          <w:sz w:val="24"/>
          <w:szCs w:val="24"/>
          <w:lang w:eastAsia="fr-FR"/>
        </w:rPr>
      </w:pPr>
      <w:sdt>
        <w:sdtPr>
          <w:rPr>
            <w:rFonts w:ascii="Arial" w:hAnsi="Arial" w:cs="Arial"/>
            <w:sz w:val="24"/>
            <w:szCs w:val="24"/>
          </w:rPr>
          <w:id w:val="-1893497317"/>
          <w14:checkbox>
            <w14:checked w14:val="0"/>
            <w14:checkedState w14:val="2612" w14:font="MS Gothic"/>
            <w14:uncheckedState w14:val="2610" w14:font="MS Gothic"/>
          </w14:checkbox>
        </w:sdtPr>
        <w:sdtEndPr/>
        <w:sdtContent>
          <w:r w:rsidR="00A354B9" w:rsidRPr="009F3CCF">
            <w:rPr>
              <w:rFonts w:ascii="Segoe UI Symbol" w:eastAsia="MS Gothic" w:hAnsi="Segoe UI Symbol" w:cs="Segoe UI Symbol"/>
              <w:sz w:val="24"/>
              <w:szCs w:val="24"/>
            </w:rPr>
            <w:t>☐</w:t>
          </w:r>
        </w:sdtContent>
      </w:sdt>
      <w:r w:rsidR="00185642" w:rsidRPr="009F3CCF">
        <w:rPr>
          <w:rFonts w:ascii="Arial" w:hAnsi="Arial" w:cs="Arial"/>
          <w:sz w:val="24"/>
          <w:szCs w:val="24"/>
        </w:rPr>
        <w:t xml:space="preserve"> </w:t>
      </w:r>
      <w:r w:rsidR="00A354B9" w:rsidRPr="009F3CCF">
        <w:rPr>
          <w:rFonts w:ascii="Arial" w:eastAsia="Times New Roman" w:hAnsi="Arial" w:cs="Arial"/>
          <w:sz w:val="24"/>
          <w:szCs w:val="24"/>
          <w:lang w:eastAsia="fr-FR"/>
        </w:rPr>
        <w:t>Est</w:t>
      </w:r>
      <w:r w:rsidR="00185642" w:rsidRPr="009F3CCF">
        <w:rPr>
          <w:rFonts w:ascii="Arial" w:eastAsia="Times New Roman" w:hAnsi="Arial" w:cs="Arial"/>
          <w:sz w:val="24"/>
          <w:szCs w:val="24"/>
          <w:lang w:eastAsia="fr-FR"/>
        </w:rPr>
        <w:t xml:space="preserve"> autorisé pour la présente consultation</w:t>
      </w:r>
    </w:p>
    <w:p w14:paraId="7571D2EB" w14:textId="6D42F739" w:rsidR="00185642" w:rsidRPr="009F3CCF" w:rsidRDefault="00185642" w:rsidP="00A354B9">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 candidat ou le soumissionnaire peut faire parvenir une copie de sauvegarde électronique dans les délais impartis pour la remise des candidatures ou des offres.</w:t>
      </w:r>
    </w:p>
    <w:p w14:paraId="2AB5701E" w14:textId="77777777" w:rsidR="00185642" w:rsidRPr="009F3CCF" w:rsidRDefault="00185642" w:rsidP="00185642">
      <w:pPr>
        <w:spacing w:after="0" w:line="240" w:lineRule="auto"/>
        <w:jc w:val="both"/>
        <w:rPr>
          <w:rFonts w:ascii="Arial" w:eastAsia="Times New Roman" w:hAnsi="Arial" w:cs="Arial"/>
          <w:sz w:val="24"/>
          <w:szCs w:val="24"/>
          <w:lang w:eastAsia="fr-FR"/>
        </w:rPr>
      </w:pPr>
    </w:p>
    <w:p w14:paraId="0D9AF45C"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Le dépôt de la copie de sauvegarde électronique doit s'effectuer dans le respect des exigences de l'arrêté du 22 mars 2019 relatif aux exigences minimales des moyens de communication électronique utilisés dans la commande publique (annexe 8 du Code de la commande publique).</w:t>
      </w:r>
    </w:p>
    <w:p w14:paraId="0C9D2F83" w14:textId="77777777" w:rsidR="00185642" w:rsidRPr="009F3CCF" w:rsidRDefault="00185642" w:rsidP="00185642">
      <w:pPr>
        <w:spacing w:after="0" w:line="240" w:lineRule="auto"/>
        <w:jc w:val="both"/>
        <w:rPr>
          <w:rFonts w:ascii="Arial" w:eastAsia="Times New Roman" w:hAnsi="Arial" w:cs="Arial"/>
          <w:sz w:val="24"/>
          <w:szCs w:val="24"/>
          <w:lang w:eastAsia="fr-FR"/>
        </w:rPr>
      </w:pPr>
    </w:p>
    <w:p w14:paraId="13140E7E" w14:textId="05347003"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 cet égard, le candidat peut recourir :</w:t>
      </w:r>
    </w:p>
    <w:p w14:paraId="4A2BFDA2" w14:textId="12C3B96B" w:rsidR="00185642" w:rsidRPr="009F3CCF" w:rsidRDefault="00185642" w:rsidP="009F3EA8">
      <w:pPr>
        <w:spacing w:after="0" w:line="240" w:lineRule="auto"/>
        <w:jc w:val="both"/>
        <w:rPr>
          <w:rFonts w:ascii="Arial" w:eastAsia="Times New Roman" w:hAnsi="Arial" w:cs="Arial"/>
          <w:sz w:val="24"/>
          <w:szCs w:val="24"/>
          <w:lang w:eastAsia="fr-FR"/>
        </w:rPr>
      </w:pPr>
    </w:p>
    <w:p w14:paraId="12C4F86A"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soit à une solution intégrée satisfaisant l'ensemble des exigences précitées,</w:t>
      </w:r>
    </w:p>
    <w:p w14:paraId="297AC2BE"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soit à plusieurs solutions dont la combinaison permet de satisfaire l'ensemble de ces exigences.</w:t>
      </w:r>
    </w:p>
    <w:p w14:paraId="658DAA65" w14:textId="77777777" w:rsidR="00185642" w:rsidRPr="009F3CCF" w:rsidRDefault="00185642" w:rsidP="00185642">
      <w:pPr>
        <w:spacing w:after="0" w:line="240" w:lineRule="auto"/>
        <w:jc w:val="both"/>
        <w:rPr>
          <w:rFonts w:ascii="Arial" w:eastAsia="Times New Roman" w:hAnsi="Arial" w:cs="Arial"/>
          <w:sz w:val="24"/>
          <w:szCs w:val="24"/>
          <w:lang w:eastAsia="fr-FR"/>
        </w:rPr>
      </w:pPr>
    </w:p>
    <w:p w14:paraId="06CEC773"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Il peut ainsi recourir à une solution lui permettant de s'identifier, d'indiquer le destinataire de son dépôt, d'horodater son pli puis de le mettre en ligne sur une plateforme de stockage sécurisée.</w:t>
      </w:r>
    </w:p>
    <w:p w14:paraId="45C649B0"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Avant l'échéance de la date de limite de remise des candidatures ou offres, l'acheteur devra être destinataire des données nécessaires pour pouvoir, au besoin, accéder de façon sécurisée à la copie de sauvegarde électronique.</w:t>
      </w:r>
    </w:p>
    <w:p w14:paraId="6305C6A4" w14:textId="77777777" w:rsidR="00185642" w:rsidRPr="009F3CCF" w:rsidRDefault="00185642" w:rsidP="00185642">
      <w:pPr>
        <w:spacing w:after="0" w:line="240" w:lineRule="auto"/>
        <w:jc w:val="both"/>
        <w:rPr>
          <w:rFonts w:ascii="Arial" w:eastAsia="Times New Roman" w:hAnsi="Arial" w:cs="Arial"/>
          <w:sz w:val="24"/>
          <w:szCs w:val="24"/>
          <w:lang w:eastAsia="fr-FR"/>
        </w:rPr>
      </w:pPr>
    </w:p>
    <w:p w14:paraId="6FA27C62"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Dès lors que le pli comporte des données à caractère personnel, la plateforme de stockage utilisée par l'opérateur économique respecte les exigences du Règlement Général pour la Protection des Données (ou bénéficier d'un régime de protection équivalent à celui du RGPD si l'hébergement est effectué dans un pays tiers à l'Union Européenne).</w:t>
      </w:r>
    </w:p>
    <w:p w14:paraId="478AB0A4"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En tout état de cause, la solution retenue par l'opérateur garantit la suppression des données dans un délai n'excédant pas celui de la durée de validité des offres de la présente consultation.</w:t>
      </w:r>
    </w:p>
    <w:p w14:paraId="2EA752EE" w14:textId="77777777" w:rsidR="00185642" w:rsidRPr="009F3CCF" w:rsidRDefault="00185642" w:rsidP="00185642">
      <w:pPr>
        <w:spacing w:after="0" w:line="240" w:lineRule="auto"/>
        <w:jc w:val="both"/>
        <w:rPr>
          <w:rFonts w:ascii="Arial" w:eastAsia="Times New Roman" w:hAnsi="Arial" w:cs="Arial"/>
          <w:sz w:val="24"/>
          <w:szCs w:val="24"/>
          <w:lang w:eastAsia="fr-FR"/>
        </w:rPr>
      </w:pPr>
    </w:p>
    <w:p w14:paraId="642535A6"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La copie de sauvegarde électronique ne peut être ouverte que dans les deux cas suivants :</w:t>
      </w:r>
    </w:p>
    <w:p w14:paraId="0287FC32"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en cas de détection d'un programme informatique malveillant dans les candidatures ou les offres transmises par voie électronique ;</w:t>
      </w:r>
    </w:p>
    <w:p w14:paraId="35E2CA4E" w14:textId="77777777" w:rsidR="00185642" w:rsidRPr="009F3CCF" w:rsidRDefault="00185642" w:rsidP="00185642">
      <w:pPr>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en cas de candidature ou d'offre électronique reçue de façon incomplète, hors délais ou n'ayant pu être ouverte, sous réserve que la transmission de la candidature ou de l'offre électronique ait commencé avant la clôture de la remise des candidatures ou des offres.</w:t>
      </w:r>
    </w:p>
    <w:p w14:paraId="79AD099F" w14:textId="77777777" w:rsidR="00185642" w:rsidRDefault="00185642" w:rsidP="009F3EA8">
      <w:pPr>
        <w:spacing w:after="0" w:line="240" w:lineRule="auto"/>
        <w:jc w:val="both"/>
        <w:rPr>
          <w:rFonts w:ascii="Arial" w:eastAsia="Times New Roman" w:hAnsi="Arial" w:cs="Arial"/>
          <w:sz w:val="24"/>
          <w:szCs w:val="24"/>
          <w:lang w:eastAsia="fr-FR"/>
        </w:rPr>
      </w:pPr>
    </w:p>
    <w:p w14:paraId="4129171B" w14:textId="77777777" w:rsidR="00867645" w:rsidRDefault="00867645" w:rsidP="009F3EA8">
      <w:pPr>
        <w:spacing w:after="0" w:line="240" w:lineRule="auto"/>
        <w:jc w:val="both"/>
        <w:rPr>
          <w:rFonts w:ascii="Arial" w:eastAsia="Times New Roman" w:hAnsi="Arial" w:cs="Arial"/>
          <w:sz w:val="24"/>
          <w:szCs w:val="24"/>
          <w:lang w:eastAsia="fr-FR"/>
        </w:rPr>
      </w:pPr>
    </w:p>
    <w:p w14:paraId="19909CF9" w14:textId="77777777" w:rsidR="00867645" w:rsidRPr="009F3CCF" w:rsidRDefault="00867645" w:rsidP="009F3EA8">
      <w:pPr>
        <w:spacing w:after="0" w:line="240" w:lineRule="auto"/>
        <w:jc w:val="both"/>
        <w:rPr>
          <w:rFonts w:ascii="Arial" w:eastAsia="Times New Roman" w:hAnsi="Arial" w:cs="Arial"/>
          <w:sz w:val="24"/>
          <w:szCs w:val="24"/>
          <w:lang w:eastAsia="fr-FR"/>
        </w:rPr>
      </w:pPr>
    </w:p>
    <w:p w14:paraId="0B4FABA1" w14:textId="0A0C99FB" w:rsidR="00DA6C69" w:rsidRPr="009F3CCF" w:rsidRDefault="00124EAA" w:rsidP="00124EAA">
      <w:pPr>
        <w:pStyle w:val="Sous-article"/>
        <w:spacing w:after="0"/>
        <w:outlineLvl w:val="1"/>
        <w:rPr>
          <w:sz w:val="24"/>
          <w:szCs w:val="24"/>
        </w:rPr>
      </w:pPr>
      <w:bookmarkStart w:id="75" w:name="_Toc58427917"/>
      <w:bookmarkStart w:id="76" w:name="_Toc208151343"/>
      <w:r w:rsidRPr="009F3CCF">
        <w:rPr>
          <w:sz w:val="24"/>
          <w:szCs w:val="24"/>
        </w:rPr>
        <w:t>1</w:t>
      </w:r>
      <w:r w:rsidR="00106BC3" w:rsidRPr="009F3CCF">
        <w:rPr>
          <w:sz w:val="24"/>
          <w:szCs w:val="24"/>
        </w:rPr>
        <w:t>5</w:t>
      </w:r>
      <w:r w:rsidR="00391924" w:rsidRPr="009F3CCF">
        <w:rPr>
          <w:sz w:val="24"/>
          <w:szCs w:val="24"/>
        </w:rPr>
        <w:t>.3</w:t>
      </w:r>
      <w:r w:rsidR="00DA6C69" w:rsidRPr="009F3CCF">
        <w:rPr>
          <w:sz w:val="24"/>
          <w:szCs w:val="24"/>
        </w:rPr>
        <w:t xml:space="preserve"> Délai de validité des offres</w:t>
      </w:r>
      <w:bookmarkEnd w:id="75"/>
      <w:bookmarkEnd w:id="76"/>
    </w:p>
    <w:p w14:paraId="72C3D82C" w14:textId="77777777" w:rsidR="00620FB6" w:rsidRPr="009F3CCF" w:rsidRDefault="00620FB6" w:rsidP="009F3EA8">
      <w:pPr>
        <w:keepLines/>
        <w:spacing w:after="0" w:line="240" w:lineRule="auto"/>
        <w:jc w:val="both"/>
        <w:rPr>
          <w:rFonts w:ascii="Arial" w:eastAsia="Times New Roman" w:hAnsi="Arial" w:cs="Arial"/>
          <w:sz w:val="24"/>
          <w:szCs w:val="24"/>
          <w:lang w:eastAsia="fr-FR"/>
        </w:rPr>
      </w:pPr>
    </w:p>
    <w:p w14:paraId="30D437A8" w14:textId="10E97FA3" w:rsidR="00620FB6" w:rsidRPr="009F3CCF" w:rsidRDefault="00620FB6" w:rsidP="009F3EA8">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 xml:space="preserve">Les offres ont une durée de validité de </w:t>
      </w:r>
      <w:r w:rsidR="00050385" w:rsidRPr="009F3CCF">
        <w:rPr>
          <w:rFonts w:ascii="Arial" w:eastAsia="Times New Roman" w:hAnsi="Arial" w:cs="Arial"/>
          <w:sz w:val="24"/>
          <w:szCs w:val="24"/>
          <w:lang w:eastAsia="fr-FR"/>
        </w:rPr>
        <w:t>quatre-vingt-dix</w:t>
      </w:r>
      <w:r w:rsidR="009A5308" w:rsidRPr="009F3CCF">
        <w:rPr>
          <w:rFonts w:ascii="Arial" w:eastAsia="Times New Roman" w:hAnsi="Arial" w:cs="Arial"/>
          <w:sz w:val="24"/>
          <w:szCs w:val="24"/>
          <w:lang w:eastAsia="fr-FR"/>
        </w:rPr>
        <w:t xml:space="preserve"> </w:t>
      </w:r>
      <w:r w:rsidR="00B061CD" w:rsidRPr="009F3CCF">
        <w:rPr>
          <w:rFonts w:ascii="Arial" w:eastAsia="Times New Roman" w:hAnsi="Arial" w:cs="Arial"/>
          <w:sz w:val="24"/>
          <w:szCs w:val="24"/>
          <w:lang w:eastAsia="fr-FR"/>
        </w:rPr>
        <w:t>(</w:t>
      </w:r>
      <w:r w:rsidR="00050385" w:rsidRPr="009F3CCF">
        <w:rPr>
          <w:rFonts w:ascii="Arial" w:eastAsia="Times New Roman" w:hAnsi="Arial" w:cs="Arial"/>
          <w:sz w:val="24"/>
          <w:szCs w:val="24"/>
          <w:lang w:eastAsia="fr-FR"/>
        </w:rPr>
        <w:t>90</w:t>
      </w:r>
      <w:r w:rsidR="004F63C4" w:rsidRPr="009F3CCF">
        <w:rPr>
          <w:rFonts w:ascii="Arial" w:eastAsia="Times New Roman" w:hAnsi="Arial" w:cs="Arial"/>
          <w:sz w:val="24"/>
          <w:szCs w:val="24"/>
          <w:lang w:eastAsia="fr-FR"/>
        </w:rPr>
        <w:t xml:space="preserve">) </w:t>
      </w:r>
      <w:r w:rsidR="00B061CD" w:rsidRPr="009F3CCF">
        <w:rPr>
          <w:rFonts w:ascii="Arial" w:eastAsia="Times New Roman" w:hAnsi="Arial" w:cs="Arial"/>
          <w:sz w:val="24"/>
          <w:szCs w:val="24"/>
          <w:lang w:eastAsia="fr-FR"/>
        </w:rPr>
        <w:t>jours</w:t>
      </w:r>
      <w:r w:rsidRPr="009F3CCF">
        <w:rPr>
          <w:rFonts w:ascii="Arial" w:eastAsia="Times New Roman" w:hAnsi="Arial" w:cs="Arial"/>
          <w:sz w:val="24"/>
          <w:szCs w:val="24"/>
          <w:lang w:eastAsia="fr-FR"/>
        </w:rPr>
        <w:t xml:space="preserve"> à compter de la date limite de réception fixée </w:t>
      </w:r>
      <w:r w:rsidR="001A0A95" w:rsidRPr="009F3CCF">
        <w:rPr>
          <w:rFonts w:ascii="Arial" w:eastAsia="Times New Roman" w:hAnsi="Arial" w:cs="Arial"/>
          <w:sz w:val="24"/>
          <w:szCs w:val="24"/>
          <w:lang w:eastAsia="fr-FR"/>
        </w:rPr>
        <w:t>sur la page de garde du</w:t>
      </w:r>
      <w:r w:rsidRPr="009F3CCF">
        <w:rPr>
          <w:rFonts w:ascii="Arial" w:eastAsia="Times New Roman" w:hAnsi="Arial" w:cs="Arial"/>
          <w:sz w:val="24"/>
          <w:szCs w:val="24"/>
          <w:lang w:eastAsia="fr-FR"/>
        </w:rPr>
        <w:t xml:space="preserve"> présent règlement de la consultation.</w:t>
      </w:r>
    </w:p>
    <w:p w14:paraId="3508A273" w14:textId="77777777" w:rsidR="00384A5F" w:rsidRPr="009F3CCF" w:rsidRDefault="00384A5F" w:rsidP="009F3EA8">
      <w:pPr>
        <w:keepLines/>
        <w:spacing w:after="0" w:line="240" w:lineRule="auto"/>
        <w:jc w:val="both"/>
        <w:rPr>
          <w:rFonts w:ascii="Arial" w:eastAsia="Times New Roman" w:hAnsi="Arial" w:cs="Arial"/>
          <w:sz w:val="24"/>
          <w:szCs w:val="24"/>
          <w:lang w:eastAsia="fr-FR"/>
        </w:rPr>
      </w:pPr>
    </w:p>
    <w:p w14:paraId="0562D016" w14:textId="77777777" w:rsidR="00384A5F" w:rsidRPr="009F3CCF" w:rsidRDefault="00384A5F" w:rsidP="009F3EA8">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t>En tant que de besoin, l'acheteur peut solliciter des candidats ou des soumissionnaires la prorogation du délai de validité des offres.</w:t>
      </w:r>
    </w:p>
    <w:p w14:paraId="2E60E617" w14:textId="77777777" w:rsidR="00026F80" w:rsidRPr="009F3CCF" w:rsidRDefault="00384A5F" w:rsidP="00026F8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br/>
        <w:t>Pour ce faire il transmet, pour accord, sa demande à l'ensemble des candidats ou</w:t>
      </w:r>
      <w:r w:rsidR="00026F80" w:rsidRPr="009F3CCF">
        <w:rPr>
          <w:rFonts w:ascii="Arial" w:eastAsia="Times New Roman" w:hAnsi="Arial" w:cs="Arial"/>
          <w:sz w:val="24"/>
          <w:szCs w:val="24"/>
          <w:lang w:eastAsia="fr-FR"/>
        </w:rPr>
        <w:t xml:space="preserve"> </w:t>
      </w:r>
      <w:r w:rsidRPr="009F3CCF">
        <w:rPr>
          <w:rFonts w:ascii="Arial" w:eastAsia="Times New Roman" w:hAnsi="Arial" w:cs="Arial"/>
          <w:sz w:val="24"/>
          <w:szCs w:val="24"/>
          <w:lang w:eastAsia="fr-FR"/>
        </w:rPr>
        <w:t xml:space="preserve">soumissionnaires via la plateforme PLACE. La demande précise la durée de prorogation de la </w:t>
      </w:r>
    </w:p>
    <w:p w14:paraId="697F3704" w14:textId="77777777" w:rsidR="00026F80" w:rsidRPr="009F3CCF" w:rsidRDefault="00384A5F" w:rsidP="00026F80">
      <w:pPr>
        <w:keepLines/>
        <w:spacing w:after="0" w:line="240" w:lineRule="auto"/>
        <w:jc w:val="both"/>
        <w:rPr>
          <w:rFonts w:ascii="Arial" w:eastAsia="Times New Roman" w:hAnsi="Arial" w:cs="Arial"/>
          <w:sz w:val="24"/>
          <w:szCs w:val="24"/>
          <w:lang w:eastAsia="fr-FR"/>
        </w:rPr>
      </w:pPr>
      <w:proofErr w:type="gramStart"/>
      <w:r w:rsidRPr="009F3CCF">
        <w:rPr>
          <w:rFonts w:ascii="Arial" w:eastAsia="Times New Roman" w:hAnsi="Arial" w:cs="Arial"/>
          <w:sz w:val="24"/>
          <w:szCs w:val="24"/>
          <w:lang w:eastAsia="fr-FR"/>
        </w:rPr>
        <w:t>validité</w:t>
      </w:r>
      <w:proofErr w:type="gramEnd"/>
      <w:r w:rsidRPr="009F3CCF">
        <w:rPr>
          <w:rFonts w:ascii="Arial" w:eastAsia="Times New Roman" w:hAnsi="Arial" w:cs="Arial"/>
          <w:sz w:val="24"/>
          <w:szCs w:val="24"/>
          <w:lang w:eastAsia="fr-FR"/>
        </w:rPr>
        <w:t xml:space="preserve"> des offres.</w:t>
      </w:r>
    </w:p>
    <w:p w14:paraId="790E3449" w14:textId="5667DC67" w:rsidR="00384A5F" w:rsidRPr="009F3CCF" w:rsidRDefault="00384A5F" w:rsidP="00026F80">
      <w:pPr>
        <w:keepLines/>
        <w:spacing w:after="0" w:line="240" w:lineRule="auto"/>
        <w:jc w:val="both"/>
        <w:rPr>
          <w:rFonts w:ascii="Arial" w:eastAsia="Times New Roman" w:hAnsi="Arial" w:cs="Arial"/>
          <w:sz w:val="24"/>
          <w:szCs w:val="24"/>
          <w:lang w:eastAsia="fr-FR"/>
        </w:rPr>
      </w:pPr>
      <w:r w:rsidRPr="009F3CCF">
        <w:rPr>
          <w:rFonts w:ascii="Arial" w:eastAsia="Times New Roman" w:hAnsi="Arial" w:cs="Arial"/>
          <w:sz w:val="24"/>
          <w:szCs w:val="24"/>
          <w:lang w:eastAsia="fr-FR"/>
        </w:rPr>
        <w:br/>
      </w:r>
      <w:r w:rsidRPr="009F3CCF">
        <w:rPr>
          <w:rFonts w:ascii="Arial" w:eastAsia="Times New Roman" w:hAnsi="Arial" w:cs="Arial"/>
          <w:sz w:val="24"/>
          <w:szCs w:val="24"/>
          <w:lang w:eastAsia="fr-FR"/>
        </w:rPr>
        <w:br/>
        <w:t>Si le candidat ou le soumissionnaire n'accepte pas de maintenir son offre, l'acheteur poursuit la procédure avec les seuls candidats ou soumissionnaires ayant accepté la prorogation du délai de validité de leur offre.</w:t>
      </w:r>
    </w:p>
    <w:p w14:paraId="3ABD4010" w14:textId="77777777" w:rsidR="00026F80" w:rsidRPr="009F3CCF" w:rsidRDefault="00026F80" w:rsidP="00026F80">
      <w:pPr>
        <w:keepLines/>
        <w:spacing w:after="0" w:line="240" w:lineRule="auto"/>
        <w:jc w:val="both"/>
        <w:rPr>
          <w:rFonts w:ascii="Arial" w:eastAsia="Times New Roman" w:hAnsi="Arial" w:cs="Arial"/>
          <w:sz w:val="24"/>
          <w:szCs w:val="24"/>
          <w:lang w:eastAsia="fr-FR"/>
        </w:rPr>
      </w:pPr>
    </w:p>
    <w:p w14:paraId="6998F548" w14:textId="77777777" w:rsidR="00384A5F" w:rsidRPr="009F3CCF" w:rsidRDefault="00384A5F" w:rsidP="001A0A95">
      <w:pPr>
        <w:jc w:val="both"/>
        <w:rPr>
          <w:rFonts w:ascii="Arial" w:hAnsi="Arial" w:cs="Arial"/>
          <w:b/>
          <w:sz w:val="24"/>
          <w:szCs w:val="24"/>
        </w:rPr>
      </w:pPr>
    </w:p>
    <w:p w14:paraId="58436F3B" w14:textId="26A46AC2" w:rsidR="001A0A95" w:rsidRPr="009F3CCF" w:rsidRDefault="00124EAA" w:rsidP="001F5AF2">
      <w:pPr>
        <w:pStyle w:val="Article"/>
        <w:spacing w:after="0"/>
        <w:jc w:val="both"/>
        <w:outlineLvl w:val="0"/>
        <w:rPr>
          <w:rFonts w:ascii="Arial" w:hAnsi="Arial" w:cs="Arial"/>
          <w:sz w:val="24"/>
          <w:szCs w:val="24"/>
        </w:rPr>
      </w:pPr>
      <w:bookmarkStart w:id="77" w:name="_Toc208151344"/>
      <w:r w:rsidRPr="009F3CCF">
        <w:rPr>
          <w:rFonts w:ascii="Arial" w:hAnsi="Arial" w:cs="Arial"/>
          <w:sz w:val="24"/>
          <w:szCs w:val="24"/>
        </w:rPr>
        <w:t>Article 1</w:t>
      </w:r>
      <w:r w:rsidR="00106BC3" w:rsidRPr="009F3CCF">
        <w:rPr>
          <w:rFonts w:ascii="Arial" w:hAnsi="Arial" w:cs="Arial"/>
          <w:sz w:val="24"/>
          <w:szCs w:val="24"/>
        </w:rPr>
        <w:t>6</w:t>
      </w:r>
      <w:r w:rsidR="001A0A95" w:rsidRPr="009F3CCF">
        <w:rPr>
          <w:rFonts w:ascii="Arial" w:hAnsi="Arial" w:cs="Arial"/>
          <w:sz w:val="24"/>
          <w:szCs w:val="24"/>
        </w:rPr>
        <w:t> : Pièces à produire par le candidat auquel il est envisagé d’attribuer le marché /</w:t>
      </w:r>
      <w:r w:rsidR="008850F0" w:rsidRPr="009F3CCF">
        <w:rPr>
          <w:rFonts w:ascii="Arial" w:hAnsi="Arial" w:cs="Arial"/>
          <w:sz w:val="24"/>
          <w:szCs w:val="24"/>
        </w:rPr>
        <w:t xml:space="preserve"> </w:t>
      </w:r>
      <w:r w:rsidR="001A0A95" w:rsidRPr="009F3CCF">
        <w:rPr>
          <w:rFonts w:ascii="Arial" w:hAnsi="Arial" w:cs="Arial"/>
          <w:sz w:val="24"/>
          <w:szCs w:val="24"/>
        </w:rPr>
        <w:t>l’accord-cadre</w:t>
      </w:r>
      <w:bookmarkEnd w:id="77"/>
    </w:p>
    <w:p w14:paraId="6DD0349C" w14:textId="07CEE2F2" w:rsidR="001F5AF2" w:rsidRPr="009F3CCF" w:rsidRDefault="001F5AF2" w:rsidP="001F5AF2">
      <w:pPr>
        <w:spacing w:after="0" w:line="240" w:lineRule="auto"/>
        <w:jc w:val="both"/>
        <w:rPr>
          <w:rFonts w:ascii="Arial" w:hAnsi="Arial" w:cs="Arial"/>
          <w:sz w:val="24"/>
          <w:szCs w:val="24"/>
        </w:rPr>
      </w:pPr>
    </w:p>
    <w:p w14:paraId="3B264D2E" w14:textId="6821EEE3" w:rsidR="001F5AF2" w:rsidRPr="009F3CCF" w:rsidRDefault="001F5AF2" w:rsidP="001F5AF2">
      <w:pPr>
        <w:pStyle w:val="Sous-article"/>
        <w:spacing w:after="0"/>
        <w:outlineLvl w:val="1"/>
        <w:rPr>
          <w:sz w:val="24"/>
          <w:szCs w:val="24"/>
        </w:rPr>
      </w:pPr>
      <w:bookmarkStart w:id="78" w:name="_Toc208151345"/>
      <w:r w:rsidRPr="009F3CCF">
        <w:rPr>
          <w:sz w:val="24"/>
          <w:szCs w:val="24"/>
        </w:rPr>
        <w:t>16.1 Documents justificatifs de la régularité du candidat</w:t>
      </w:r>
      <w:bookmarkEnd w:id="78"/>
    </w:p>
    <w:p w14:paraId="4279863F" w14:textId="2AB7F3C7" w:rsidR="00316FAC" w:rsidRPr="009F3CCF" w:rsidRDefault="00316FAC" w:rsidP="009F3EA8">
      <w:pPr>
        <w:spacing w:before="240" w:after="200" w:line="240" w:lineRule="auto"/>
        <w:jc w:val="both"/>
        <w:rPr>
          <w:rFonts w:ascii="Arial" w:hAnsi="Arial" w:cs="Arial"/>
          <w:sz w:val="24"/>
          <w:szCs w:val="24"/>
        </w:rPr>
      </w:pPr>
      <w:r w:rsidRPr="009F3CCF">
        <w:rPr>
          <w:rFonts w:ascii="Arial" w:hAnsi="Arial" w:cs="Arial"/>
          <w:sz w:val="24"/>
          <w:szCs w:val="24"/>
        </w:rPr>
        <w:t>En application des dispositions de R.2144-4 du code de la commande publique, l'Inserm n'exige que du seul soumissionnaire auquel il est envisagé d'attribuer le marché public qu'il justifie ne pas se trouver dans un des cas des motifs d'exclusion.</w:t>
      </w:r>
    </w:p>
    <w:p w14:paraId="49FCBBC1" w14:textId="77777777" w:rsidR="001F5AF2" w:rsidRPr="009F3CCF" w:rsidRDefault="001F5AF2" w:rsidP="001F5AF2">
      <w:pPr>
        <w:spacing w:before="240" w:after="200" w:line="240" w:lineRule="auto"/>
        <w:jc w:val="both"/>
        <w:rPr>
          <w:rFonts w:ascii="Arial" w:hAnsi="Arial" w:cs="Arial"/>
          <w:sz w:val="24"/>
          <w:szCs w:val="24"/>
        </w:rPr>
      </w:pPr>
      <w:r w:rsidRPr="009F3CCF">
        <w:rPr>
          <w:rFonts w:ascii="Arial" w:hAnsi="Arial" w:cs="Arial"/>
          <w:sz w:val="24"/>
          <w:szCs w:val="24"/>
        </w:rPr>
        <w:t>Le candidat retenu devra fournir avant d’être définitivement désigné comme attributaire du marché ou de l’accord cadre, les documents listés ci-dessous dans un délai qui sera imparti par l’Inserm.</w:t>
      </w:r>
    </w:p>
    <w:p w14:paraId="49B2C117" w14:textId="329F6330" w:rsidR="008850F0" w:rsidRPr="009F3CCF" w:rsidRDefault="008850F0" w:rsidP="009F3EA8">
      <w:pPr>
        <w:spacing w:before="240" w:after="200" w:line="240" w:lineRule="auto"/>
        <w:jc w:val="both"/>
        <w:rPr>
          <w:rFonts w:ascii="Arial" w:hAnsi="Arial" w:cs="Arial"/>
          <w:sz w:val="24"/>
          <w:szCs w:val="24"/>
        </w:rPr>
      </w:pPr>
      <w:r w:rsidRPr="009F3CCF">
        <w:rPr>
          <w:rFonts w:ascii="Arial" w:hAnsi="Arial" w:cs="Arial"/>
          <w:sz w:val="24"/>
          <w:szCs w:val="24"/>
        </w:rPr>
        <w:t>Si l’attributaire pressenti ne peut présenter les documents mentionnés ci-dessus dans le délai fixé, sa candidature sera rejetée. Le candidat dont l’offre se situe immédiatement après dans le classement sera alors sollicité pour produire à son tour les pièces nécessaires. Le cas échéant, cette procédure est renouvelée jusqu’à épuisement des offres classées.</w:t>
      </w:r>
    </w:p>
    <w:p w14:paraId="27AD0679" w14:textId="7469CC21" w:rsidR="008850F0" w:rsidRPr="009F3CCF" w:rsidRDefault="008850F0" w:rsidP="009F3EA8">
      <w:pPr>
        <w:spacing w:before="240" w:after="200" w:line="240" w:lineRule="auto"/>
        <w:jc w:val="both"/>
        <w:rPr>
          <w:rFonts w:ascii="Arial" w:hAnsi="Arial" w:cs="Arial"/>
          <w:sz w:val="24"/>
          <w:szCs w:val="24"/>
        </w:rPr>
      </w:pPr>
      <w:r w:rsidRPr="009F3CCF">
        <w:rPr>
          <w:rFonts w:ascii="Arial" w:hAnsi="Arial" w:cs="Arial"/>
          <w:sz w:val="24"/>
          <w:szCs w:val="24"/>
        </w:rPr>
        <w:t xml:space="preserve">Les candidats ne sont pas tenus de fournir les documents justificatifs et moyens de preuve que l’acheteur peut obtenir directement par le biais d’un système électronique de mise à disposition d’informations qui devra être spécifié dans le dossier de candidature, ainsi que ceux qui ont déjà été transmis au service acheteur de l’Inserm concerné lors d’une précédente consultation et qui demeurent valables. </w:t>
      </w:r>
    </w:p>
    <w:p w14:paraId="69A66406" w14:textId="77777777" w:rsidR="008850F0" w:rsidRPr="009F3CCF" w:rsidRDefault="008850F0" w:rsidP="009F3EA8">
      <w:pPr>
        <w:spacing w:before="240" w:after="200" w:line="240" w:lineRule="auto"/>
        <w:jc w:val="both"/>
        <w:rPr>
          <w:rFonts w:ascii="Arial" w:hAnsi="Arial" w:cs="Arial"/>
          <w:sz w:val="24"/>
          <w:szCs w:val="24"/>
        </w:rPr>
      </w:pPr>
      <w:r w:rsidRPr="009F3CCF">
        <w:rPr>
          <w:rFonts w:ascii="Arial" w:hAnsi="Arial" w:cs="Arial"/>
          <w:sz w:val="24"/>
          <w:szCs w:val="24"/>
        </w:rPr>
        <w:t>Après signature du marché ou de l’accord cadre, en cas d'inexactitude des documents ci-dessus et de ceux fournis au titre de la candidature, il est fait application aux torts du titulaire des conditions de résiliation prévues par le marché ou par l’accord cadre.</w:t>
      </w:r>
    </w:p>
    <w:p w14:paraId="53FB3BE8" w14:textId="5430C8CB" w:rsidR="008850F0" w:rsidRPr="009F3CCF" w:rsidRDefault="008850F0" w:rsidP="009F3EA8">
      <w:pPr>
        <w:spacing w:before="240" w:after="200" w:line="240" w:lineRule="auto"/>
        <w:jc w:val="both"/>
        <w:rPr>
          <w:rFonts w:ascii="Arial" w:hAnsi="Arial" w:cs="Arial"/>
          <w:sz w:val="24"/>
          <w:szCs w:val="24"/>
        </w:rPr>
      </w:pPr>
      <w:r w:rsidRPr="009F3CCF">
        <w:rPr>
          <w:rFonts w:ascii="Arial" w:hAnsi="Arial" w:cs="Arial"/>
          <w:sz w:val="24"/>
          <w:szCs w:val="24"/>
        </w:rPr>
        <w:t>L’attention du candidat est attirée sur le fait qu’il a la faculté de joindre dès le dépôt de son offre les documents cités ci-dessous. Cette démarche permet notamment de raccourcir les délais de notification du marché.</w:t>
      </w:r>
    </w:p>
    <w:p w14:paraId="1DE267B7" w14:textId="16A2C1CE" w:rsidR="008850F0" w:rsidRPr="009F3CCF" w:rsidRDefault="008850F0" w:rsidP="009F3EA8">
      <w:pPr>
        <w:spacing w:before="240" w:after="200" w:line="240" w:lineRule="auto"/>
        <w:jc w:val="both"/>
        <w:rPr>
          <w:rFonts w:ascii="Arial" w:hAnsi="Arial" w:cs="Arial"/>
          <w:b/>
          <w:sz w:val="24"/>
          <w:szCs w:val="24"/>
          <w:u w:val="single"/>
        </w:rPr>
      </w:pPr>
      <w:r w:rsidRPr="009F3CCF">
        <w:rPr>
          <w:rFonts w:ascii="Arial" w:hAnsi="Arial" w:cs="Arial"/>
          <w:b/>
          <w:sz w:val="24"/>
          <w:szCs w:val="24"/>
          <w:u w:val="single"/>
        </w:rPr>
        <w:t>Liste des documents justificatifs de la régularité du candidat qui devront être fournis par l’attributaire pressenti :</w:t>
      </w:r>
    </w:p>
    <w:p w14:paraId="782FED5B" w14:textId="77777777" w:rsidR="00330918" w:rsidRPr="009F3CCF" w:rsidRDefault="00330918" w:rsidP="00330918">
      <w:pPr>
        <w:spacing w:after="0" w:line="240" w:lineRule="auto"/>
        <w:jc w:val="both"/>
        <w:rPr>
          <w:rFonts w:ascii="Arial" w:eastAsiaTheme="minorEastAsia" w:hAnsi="Arial" w:cs="Arial"/>
          <w:sz w:val="24"/>
          <w:szCs w:val="24"/>
          <w:lang w:eastAsia="fr-FR"/>
        </w:rPr>
      </w:pPr>
    </w:p>
    <w:p w14:paraId="61B1B2F8" w14:textId="608C148B" w:rsidR="00330918" w:rsidRPr="009F3CCF" w:rsidRDefault="00330918" w:rsidP="00330918">
      <w:pPr>
        <w:pStyle w:val="Paragraphedeliste"/>
        <w:numPr>
          <w:ilvl w:val="0"/>
          <w:numId w:val="22"/>
        </w:numPr>
        <w:spacing w:after="200" w:line="240" w:lineRule="auto"/>
        <w:jc w:val="both"/>
        <w:rPr>
          <w:rFonts w:ascii="Arial" w:hAnsi="Arial" w:cs="Arial"/>
          <w:b/>
          <w:sz w:val="24"/>
          <w:szCs w:val="24"/>
        </w:rPr>
      </w:pPr>
      <w:r w:rsidRPr="009F3CCF">
        <w:rPr>
          <w:rFonts w:ascii="Arial" w:hAnsi="Arial" w:cs="Arial"/>
          <w:b/>
          <w:sz w:val="24"/>
          <w:szCs w:val="24"/>
        </w:rPr>
        <w:t>Pour les candidats établis ou domiciliés en France</w:t>
      </w:r>
    </w:p>
    <w:p w14:paraId="78FCFA80" w14:textId="77777777" w:rsidR="00330918" w:rsidRPr="009F3CCF" w:rsidRDefault="00330918" w:rsidP="00330918">
      <w:pPr>
        <w:pStyle w:val="Paragraphedeliste"/>
        <w:spacing w:after="200" w:line="240" w:lineRule="auto"/>
        <w:ind w:left="1428"/>
        <w:jc w:val="both"/>
        <w:rPr>
          <w:rFonts w:ascii="Arial" w:hAnsi="Arial" w:cs="Arial"/>
          <w:b/>
          <w:sz w:val="24"/>
          <w:szCs w:val="24"/>
        </w:rPr>
      </w:pPr>
    </w:p>
    <w:p w14:paraId="2E0F021A" w14:textId="6A35A2C2" w:rsidR="001A0A95" w:rsidRPr="009F3CCF" w:rsidRDefault="00222E93" w:rsidP="00222E93">
      <w:pPr>
        <w:pStyle w:val="Paragraphedeliste"/>
        <w:numPr>
          <w:ilvl w:val="0"/>
          <w:numId w:val="21"/>
        </w:numPr>
        <w:spacing w:before="240" w:after="200" w:line="240" w:lineRule="auto"/>
        <w:jc w:val="both"/>
        <w:rPr>
          <w:rFonts w:ascii="Arial" w:hAnsi="Arial" w:cs="Arial"/>
          <w:sz w:val="24"/>
          <w:szCs w:val="24"/>
        </w:rPr>
      </w:pPr>
      <w:r w:rsidRPr="009F3CCF">
        <w:rPr>
          <w:rFonts w:ascii="Arial" w:hAnsi="Arial" w:cs="Arial"/>
          <w:sz w:val="24"/>
          <w:szCs w:val="24"/>
        </w:rPr>
        <w:t>Le numéro unique d’identification délivré par l’INSEE (SIREN) permettant à l’acheteur d’accéder aux informations pertinentes par le biais d’un système électronique mentionné au 1° de l’article R. 2143-13</w:t>
      </w:r>
      <w:r w:rsidR="003E506F" w:rsidRPr="009F3CCF">
        <w:rPr>
          <w:rFonts w:ascii="Arial" w:hAnsi="Arial" w:cs="Arial"/>
          <w:sz w:val="24"/>
          <w:szCs w:val="24"/>
        </w:rPr>
        <w:t xml:space="preserve"> </w:t>
      </w:r>
      <w:r w:rsidR="00987A2F" w:rsidRPr="009F3CCF">
        <w:rPr>
          <w:rFonts w:ascii="Arial" w:hAnsi="Arial" w:cs="Arial"/>
          <w:sz w:val="24"/>
          <w:szCs w:val="24"/>
        </w:rPr>
        <w:t xml:space="preserve">ou, à défaut, </w:t>
      </w:r>
      <w:r w:rsidR="001A0A95" w:rsidRPr="009F3CCF">
        <w:rPr>
          <w:rFonts w:ascii="Arial" w:hAnsi="Arial" w:cs="Arial"/>
          <w:sz w:val="24"/>
          <w:szCs w:val="24"/>
        </w:rPr>
        <w:t>un document équivalent</w:t>
      </w:r>
      <w:r w:rsidRPr="009F3CCF">
        <w:rPr>
          <w:rFonts w:ascii="Arial" w:hAnsi="Arial" w:cs="Arial"/>
          <w:sz w:val="24"/>
          <w:szCs w:val="24"/>
        </w:rPr>
        <w:t xml:space="preserve"> à un KBIS</w:t>
      </w:r>
      <w:r w:rsidR="001A0A95" w:rsidRPr="009F3CCF">
        <w:rPr>
          <w:rFonts w:ascii="Arial" w:hAnsi="Arial" w:cs="Arial"/>
          <w:sz w:val="24"/>
          <w:szCs w:val="24"/>
        </w:rPr>
        <w:t xml:space="preserve"> délivré par l'autorité judiciaire ou administrative compétente du pays d'origine ou d'établissement du candidat, attestant de l'absence de cas d'exclusion ;</w:t>
      </w:r>
    </w:p>
    <w:p w14:paraId="10D066DB" w14:textId="77777777" w:rsidR="001A0A95" w:rsidRPr="009F3CCF" w:rsidRDefault="001A0A95" w:rsidP="001A0A95">
      <w:pPr>
        <w:pStyle w:val="Paragraphedeliste"/>
        <w:spacing w:before="240" w:line="240" w:lineRule="auto"/>
        <w:jc w:val="both"/>
        <w:rPr>
          <w:rFonts w:ascii="Arial" w:hAnsi="Arial" w:cs="Arial"/>
          <w:sz w:val="24"/>
          <w:szCs w:val="24"/>
        </w:rPr>
      </w:pPr>
    </w:p>
    <w:p w14:paraId="26069702" w14:textId="77777777" w:rsidR="001A0A95" w:rsidRPr="009F3CCF" w:rsidRDefault="001A0A95" w:rsidP="001A0A95">
      <w:pPr>
        <w:pStyle w:val="Paragraphedeliste"/>
        <w:numPr>
          <w:ilvl w:val="0"/>
          <w:numId w:val="21"/>
        </w:numPr>
        <w:spacing w:before="240" w:after="200" w:line="240" w:lineRule="auto"/>
        <w:jc w:val="both"/>
        <w:rPr>
          <w:rFonts w:ascii="Arial" w:hAnsi="Arial" w:cs="Arial"/>
          <w:sz w:val="24"/>
          <w:szCs w:val="24"/>
        </w:rPr>
      </w:pPr>
      <w:r w:rsidRPr="009F3CCF">
        <w:rPr>
          <w:rFonts w:ascii="Arial" w:hAnsi="Arial" w:cs="Arial"/>
          <w:sz w:val="24"/>
          <w:szCs w:val="24"/>
        </w:rPr>
        <w:t>Si le candidat ou un membre du groupement est en redressement judiciaire, il est tenu de fournir la copie du ou des jugements prononcés à cet effet et d’apporter la preuve que l’autorisation de poursuite de son activité couvre la période correspondant à la durée du présent marché ;</w:t>
      </w:r>
    </w:p>
    <w:p w14:paraId="65DBEB16" w14:textId="77777777" w:rsidR="001A0A95" w:rsidRPr="009F3CCF" w:rsidRDefault="001A0A95" w:rsidP="001A0A95">
      <w:pPr>
        <w:pStyle w:val="Paragraphedeliste"/>
        <w:rPr>
          <w:rFonts w:ascii="Arial" w:hAnsi="Arial" w:cs="Arial"/>
          <w:sz w:val="24"/>
          <w:szCs w:val="24"/>
        </w:rPr>
      </w:pPr>
    </w:p>
    <w:p w14:paraId="44EF9A44" w14:textId="6965DE1C" w:rsidR="00CA21AF" w:rsidRPr="009F3CCF" w:rsidRDefault="001A0A95" w:rsidP="00CA21AF">
      <w:pPr>
        <w:pStyle w:val="Paragraphedeliste"/>
        <w:numPr>
          <w:ilvl w:val="0"/>
          <w:numId w:val="21"/>
        </w:numPr>
        <w:spacing w:after="0" w:line="240" w:lineRule="auto"/>
        <w:jc w:val="both"/>
        <w:rPr>
          <w:rFonts w:ascii="Arial" w:hAnsi="Arial" w:cs="Arial"/>
          <w:sz w:val="24"/>
          <w:szCs w:val="24"/>
        </w:rPr>
      </w:pPr>
      <w:r w:rsidRPr="009F3CCF">
        <w:rPr>
          <w:rFonts w:ascii="Arial" w:hAnsi="Arial" w:cs="Arial"/>
          <w:sz w:val="24"/>
          <w:szCs w:val="24"/>
        </w:rPr>
        <w:t>Une attestation de régularité fiscale prouvant qu'il est à jour de ses obligations fiscales auprès du Trésor Public (disponibles sur l'espace sécurisé impots.gouv.fr) ;</w:t>
      </w:r>
    </w:p>
    <w:p w14:paraId="0406B9CF" w14:textId="3A42AD4D" w:rsidR="00CA21AF" w:rsidRPr="009F3CCF" w:rsidRDefault="00CA21AF" w:rsidP="00CA21AF">
      <w:pPr>
        <w:spacing w:after="0" w:line="240" w:lineRule="auto"/>
        <w:jc w:val="both"/>
        <w:rPr>
          <w:rFonts w:ascii="Arial" w:hAnsi="Arial" w:cs="Arial"/>
          <w:sz w:val="24"/>
          <w:szCs w:val="24"/>
        </w:rPr>
      </w:pPr>
    </w:p>
    <w:p w14:paraId="4C4F3C2C" w14:textId="0F1E41C6" w:rsidR="00CA21AF" w:rsidRPr="009F3CCF" w:rsidRDefault="00467D17" w:rsidP="00CA21AF">
      <w:pPr>
        <w:pStyle w:val="Paragraphedeliste"/>
        <w:numPr>
          <w:ilvl w:val="0"/>
          <w:numId w:val="21"/>
        </w:numPr>
        <w:spacing w:after="200" w:line="240" w:lineRule="auto"/>
        <w:jc w:val="both"/>
        <w:rPr>
          <w:rFonts w:ascii="Arial" w:hAnsi="Arial" w:cs="Arial"/>
          <w:sz w:val="24"/>
          <w:szCs w:val="24"/>
        </w:rPr>
      </w:pPr>
      <w:r w:rsidRPr="009F3CCF">
        <w:rPr>
          <w:rFonts w:ascii="Arial" w:hAnsi="Arial" w:cs="Arial"/>
          <w:sz w:val="24"/>
          <w:szCs w:val="24"/>
        </w:rPr>
        <w:t>P</w:t>
      </w:r>
      <w:r w:rsidR="00CA21AF" w:rsidRPr="009F3CCF">
        <w:rPr>
          <w:rFonts w:ascii="Arial" w:hAnsi="Arial" w:cs="Arial"/>
          <w:sz w:val="24"/>
          <w:szCs w:val="24"/>
        </w:rPr>
        <w:t>our tout employeur occupant au moins vingt salariés, le certificat délivré par l'association de gestion du fonds de développement pour l'insertion professionnelle des personnes handicapées (AGEFIPH), concernant le respect des dispositions des articles L. 5212-1 à L. 5212-11 du code du travail relatives à l'emploi des travailleurs handicapés</w:t>
      </w:r>
    </w:p>
    <w:p w14:paraId="4E160930" w14:textId="77777777" w:rsidR="009C1AC3" w:rsidRPr="009F3CCF" w:rsidRDefault="009C1AC3" w:rsidP="009C1AC3">
      <w:pPr>
        <w:pStyle w:val="Paragraphedeliste"/>
        <w:rPr>
          <w:rFonts w:ascii="Arial" w:hAnsi="Arial" w:cs="Arial"/>
          <w:sz w:val="24"/>
          <w:szCs w:val="24"/>
        </w:rPr>
      </w:pPr>
    </w:p>
    <w:p w14:paraId="630A64CD" w14:textId="308BE25F" w:rsidR="001A0A95" w:rsidRPr="009F3CCF" w:rsidRDefault="001A0A95" w:rsidP="001A0A95">
      <w:pPr>
        <w:pStyle w:val="Paragraphedeliste"/>
        <w:numPr>
          <w:ilvl w:val="0"/>
          <w:numId w:val="21"/>
        </w:numPr>
        <w:spacing w:before="240" w:after="200" w:line="240" w:lineRule="auto"/>
        <w:jc w:val="both"/>
        <w:rPr>
          <w:rFonts w:ascii="Arial" w:hAnsi="Arial" w:cs="Arial"/>
          <w:sz w:val="24"/>
          <w:szCs w:val="24"/>
        </w:rPr>
      </w:pPr>
      <w:r w:rsidRPr="009F3CCF">
        <w:rPr>
          <w:rFonts w:ascii="Arial" w:hAnsi="Arial" w:cs="Arial"/>
          <w:sz w:val="24"/>
          <w:szCs w:val="24"/>
        </w:rPr>
        <w:t xml:space="preserve">Les pièces </w:t>
      </w:r>
      <w:r w:rsidR="00657985" w:rsidRPr="009F3CCF">
        <w:rPr>
          <w:rFonts w:ascii="Arial" w:hAnsi="Arial" w:cs="Arial"/>
          <w:sz w:val="24"/>
          <w:szCs w:val="24"/>
        </w:rPr>
        <w:t>prévues à l’article D8222-5 du c</w:t>
      </w:r>
      <w:r w:rsidRPr="009F3CCF">
        <w:rPr>
          <w:rFonts w:ascii="Arial" w:hAnsi="Arial" w:cs="Arial"/>
          <w:sz w:val="24"/>
          <w:szCs w:val="24"/>
        </w:rPr>
        <w:t xml:space="preserve">ode du travail, à savoir une attestation de fourniture des déclarations sociales et de paiement des cotisations et contributions de sécurité sociale prévue à l'article L. 243-15 ou </w:t>
      </w:r>
      <w:r w:rsidRPr="009F3CCF">
        <w:rPr>
          <w:rFonts w:ascii="Arial" w:hAnsi="Arial" w:cs="Arial"/>
          <w:b/>
          <w:sz w:val="24"/>
          <w:szCs w:val="24"/>
        </w:rPr>
        <w:t xml:space="preserve">attestation de vigilance </w:t>
      </w:r>
      <w:r w:rsidRPr="009F3CCF">
        <w:rPr>
          <w:rFonts w:ascii="Arial" w:hAnsi="Arial" w:cs="Arial"/>
          <w:sz w:val="24"/>
          <w:szCs w:val="24"/>
        </w:rPr>
        <w:t xml:space="preserve">émanant de l'organisme de protection sociale chargé du recouvrement des cotisations et des contributions datant de moins de six </w:t>
      </w:r>
      <w:r w:rsidR="00657985" w:rsidRPr="009F3CCF">
        <w:rPr>
          <w:rFonts w:ascii="Arial" w:hAnsi="Arial" w:cs="Arial"/>
          <w:sz w:val="24"/>
          <w:szCs w:val="24"/>
        </w:rPr>
        <w:t xml:space="preserve">(6) </w:t>
      </w:r>
      <w:r w:rsidRPr="009F3CCF">
        <w:rPr>
          <w:rFonts w:ascii="Arial" w:hAnsi="Arial" w:cs="Arial"/>
          <w:sz w:val="24"/>
          <w:szCs w:val="24"/>
        </w:rPr>
        <w:t xml:space="preserve">mois dont elle s'assure de l'authenticité auprès de l'organisme de recouvrement des cotisations de sécurité sociale. </w:t>
      </w:r>
    </w:p>
    <w:p w14:paraId="20C9FB85" w14:textId="77777777" w:rsidR="001A0A95" w:rsidRPr="009F3CCF" w:rsidRDefault="001A0A95" w:rsidP="001A0A95">
      <w:pPr>
        <w:pStyle w:val="Paragraphedeliste"/>
        <w:spacing w:before="240" w:line="240" w:lineRule="auto"/>
        <w:jc w:val="both"/>
        <w:rPr>
          <w:rFonts w:ascii="Arial" w:hAnsi="Arial" w:cs="Arial"/>
          <w:sz w:val="24"/>
          <w:szCs w:val="24"/>
        </w:rPr>
      </w:pPr>
    </w:p>
    <w:p w14:paraId="7FC2EF22" w14:textId="77777777" w:rsidR="001A0A95" w:rsidRPr="009F3CCF" w:rsidRDefault="001A0A95" w:rsidP="001A0A95">
      <w:pPr>
        <w:pStyle w:val="Paragraphedeliste"/>
        <w:numPr>
          <w:ilvl w:val="0"/>
          <w:numId w:val="21"/>
        </w:numPr>
        <w:spacing w:before="240" w:after="200" w:line="240" w:lineRule="auto"/>
        <w:jc w:val="both"/>
        <w:rPr>
          <w:rFonts w:ascii="Arial" w:hAnsi="Arial" w:cs="Arial"/>
          <w:sz w:val="24"/>
          <w:szCs w:val="24"/>
        </w:rPr>
      </w:pPr>
      <w:r w:rsidRPr="009F3CCF">
        <w:rPr>
          <w:rFonts w:ascii="Arial" w:hAnsi="Arial" w:cs="Arial"/>
          <w:sz w:val="24"/>
          <w:szCs w:val="24"/>
        </w:rPr>
        <w:t xml:space="preserve">Lorsque l'immatriculation du cocontractant au registre du commerce et des sociétés ou au répertoire des métiers est obligatoire ou lorsqu'il s'agit d'une profession réglementée, l'un des documents suivants : </w:t>
      </w:r>
    </w:p>
    <w:p w14:paraId="745CF90A" w14:textId="77777777" w:rsidR="001A0A95" w:rsidRPr="009F3CCF" w:rsidRDefault="001A0A95" w:rsidP="001A0A95">
      <w:pPr>
        <w:pStyle w:val="Paragraphedeliste"/>
        <w:spacing w:before="240" w:after="200" w:line="240" w:lineRule="auto"/>
        <w:jc w:val="both"/>
        <w:rPr>
          <w:rFonts w:ascii="Arial" w:hAnsi="Arial" w:cs="Arial"/>
          <w:sz w:val="24"/>
          <w:szCs w:val="24"/>
        </w:rPr>
      </w:pPr>
    </w:p>
    <w:p w14:paraId="5B28A9A1" w14:textId="5F249202" w:rsidR="001A0A95" w:rsidRPr="009F3CCF" w:rsidRDefault="009B265E" w:rsidP="002E753B">
      <w:pPr>
        <w:pStyle w:val="Paragraphedeliste"/>
        <w:numPr>
          <w:ilvl w:val="0"/>
          <w:numId w:val="23"/>
        </w:numPr>
        <w:spacing w:before="240" w:after="0" w:line="240" w:lineRule="auto"/>
        <w:ind w:left="1134"/>
        <w:jc w:val="both"/>
        <w:rPr>
          <w:rFonts w:ascii="Arial" w:eastAsiaTheme="minorEastAsia" w:hAnsi="Arial" w:cs="Arial"/>
          <w:sz w:val="24"/>
          <w:szCs w:val="24"/>
          <w:lang w:eastAsia="fr-FR"/>
        </w:rPr>
      </w:pPr>
      <w:r w:rsidRPr="009F3CCF">
        <w:rPr>
          <w:rFonts w:ascii="Arial" w:hAnsi="Arial" w:cs="Arial"/>
          <w:sz w:val="24"/>
          <w:szCs w:val="24"/>
        </w:rPr>
        <w:t>Le numéro unique d’identification délivré par l’INSEE (SIREN)</w:t>
      </w:r>
      <w:r w:rsidR="002E753B" w:rsidRPr="009F3CCF">
        <w:rPr>
          <w:rFonts w:ascii="Arial" w:hAnsi="Arial" w:cs="Arial"/>
          <w:sz w:val="24"/>
          <w:szCs w:val="24"/>
        </w:rPr>
        <w:t xml:space="preserve"> </w:t>
      </w:r>
      <w:r w:rsidR="001A0A95" w:rsidRPr="009F3CCF">
        <w:rPr>
          <w:rFonts w:ascii="Arial" w:eastAsiaTheme="minorEastAsia" w:hAnsi="Arial" w:cs="Arial"/>
          <w:sz w:val="24"/>
          <w:szCs w:val="24"/>
          <w:lang w:eastAsia="fr-FR"/>
        </w:rPr>
        <w:t>;</w:t>
      </w:r>
    </w:p>
    <w:p w14:paraId="420073A2" w14:textId="77777777" w:rsidR="001A0A95" w:rsidRPr="009F3CCF" w:rsidRDefault="001A0A95" w:rsidP="001A0A95">
      <w:pPr>
        <w:pStyle w:val="Paragraphedeliste"/>
        <w:numPr>
          <w:ilvl w:val="0"/>
          <w:numId w:val="23"/>
        </w:numPr>
        <w:spacing w:line="240" w:lineRule="auto"/>
        <w:ind w:left="1134"/>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 xml:space="preserve">Ou 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 </w:t>
      </w:r>
    </w:p>
    <w:p w14:paraId="2660E824" w14:textId="44C1B6F9" w:rsidR="001A0A95" w:rsidRPr="009F3CCF" w:rsidRDefault="001A0A95" w:rsidP="00657985">
      <w:pPr>
        <w:pStyle w:val="Paragraphedeliste"/>
        <w:numPr>
          <w:ilvl w:val="0"/>
          <w:numId w:val="23"/>
        </w:numPr>
        <w:spacing w:after="0" w:line="240" w:lineRule="auto"/>
        <w:ind w:left="1134"/>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Ou un récépissé du dépôt de déclaration auprès d'un centre de formalités des entreprises pour les personnes en cours d'inscription.</w:t>
      </w:r>
    </w:p>
    <w:p w14:paraId="56953F87" w14:textId="2FBBD044" w:rsidR="009C1AC3" w:rsidRPr="009F3CCF" w:rsidRDefault="009C1AC3" w:rsidP="009C1AC3">
      <w:pPr>
        <w:spacing w:after="0" w:line="240" w:lineRule="auto"/>
        <w:ind w:left="774"/>
        <w:jc w:val="both"/>
        <w:rPr>
          <w:rFonts w:ascii="Arial" w:eastAsiaTheme="minorEastAsia" w:hAnsi="Arial" w:cs="Arial"/>
          <w:sz w:val="24"/>
          <w:szCs w:val="24"/>
          <w:lang w:eastAsia="fr-FR"/>
        </w:rPr>
      </w:pPr>
    </w:p>
    <w:p w14:paraId="7C571A0A" w14:textId="1241B2F6" w:rsidR="00CA21AF" w:rsidRPr="009F3CCF" w:rsidRDefault="00CA21AF" w:rsidP="00CA21AF">
      <w:pPr>
        <w:spacing w:after="0" w:line="240" w:lineRule="auto"/>
        <w:jc w:val="both"/>
        <w:rPr>
          <w:rFonts w:ascii="Arial" w:hAnsi="Arial" w:cs="Arial"/>
          <w:sz w:val="24"/>
          <w:szCs w:val="24"/>
        </w:rPr>
      </w:pPr>
    </w:p>
    <w:p w14:paraId="516E7EFF" w14:textId="77777777" w:rsidR="001A0A95" w:rsidRPr="009F3CCF" w:rsidRDefault="001A0A95" w:rsidP="001A0A95">
      <w:pPr>
        <w:spacing w:line="240" w:lineRule="auto"/>
        <w:rPr>
          <w:rFonts w:ascii="Arial" w:hAnsi="Arial" w:cs="Arial"/>
          <w:b/>
          <w:i/>
          <w:sz w:val="24"/>
          <w:szCs w:val="24"/>
          <w:u w:val="single"/>
        </w:rPr>
      </w:pPr>
      <w:r w:rsidRPr="009F3CCF">
        <w:rPr>
          <w:rFonts w:ascii="Arial" w:hAnsi="Arial" w:cs="Arial"/>
          <w:b/>
          <w:i/>
          <w:sz w:val="24"/>
          <w:szCs w:val="24"/>
          <w:u w:val="single"/>
        </w:rPr>
        <w:t>Concernant la lutte contre l’emploi d’étranger sans titre de travail</w:t>
      </w:r>
    </w:p>
    <w:p w14:paraId="170ACD6A" w14:textId="10CC4B18" w:rsidR="001A0A95" w:rsidRPr="009F3CCF" w:rsidRDefault="00467D17" w:rsidP="00467D17">
      <w:pPr>
        <w:pStyle w:val="Paragraphedeliste"/>
        <w:numPr>
          <w:ilvl w:val="0"/>
          <w:numId w:val="21"/>
        </w:numPr>
        <w:spacing w:after="200" w:line="240" w:lineRule="auto"/>
        <w:jc w:val="both"/>
        <w:rPr>
          <w:rFonts w:ascii="Arial" w:hAnsi="Arial" w:cs="Arial"/>
          <w:sz w:val="24"/>
          <w:szCs w:val="24"/>
        </w:rPr>
      </w:pPr>
      <w:r w:rsidRPr="009F3CCF">
        <w:rPr>
          <w:rFonts w:ascii="Arial" w:hAnsi="Arial" w:cs="Arial"/>
          <w:sz w:val="24"/>
          <w:szCs w:val="24"/>
        </w:rPr>
        <w:t xml:space="preserve">Le cas échéant, si le soumissionnaire emploie des salariés étrangers, la liste nominative des salariés étrangers qu'il emploie et soumis à l'autorisation de travail prévue à l'article L.5221-2 du code du travail. Cette liste doit comporter toutes les informations figurant à l'article D.8254-2 du code du travail (1° Sa date d'embauche ; 2° Sa nationalité ; 3° Le type et le numéro d'ordre du titre valant autorisation de </w:t>
      </w:r>
      <w:r w:rsidR="00026F80" w:rsidRPr="009F3CCF">
        <w:rPr>
          <w:rFonts w:ascii="Arial" w:hAnsi="Arial" w:cs="Arial"/>
          <w:sz w:val="24"/>
          <w:szCs w:val="24"/>
        </w:rPr>
        <w:t>travail ;</w:t>
      </w:r>
    </w:p>
    <w:p w14:paraId="1A31CC84" w14:textId="77777777" w:rsidR="00CA21AF" w:rsidRPr="009F3CCF" w:rsidRDefault="00CA21AF" w:rsidP="00CA21AF">
      <w:pPr>
        <w:pStyle w:val="Paragraphedeliste"/>
        <w:spacing w:after="200" w:line="240" w:lineRule="auto"/>
        <w:jc w:val="both"/>
        <w:rPr>
          <w:rFonts w:ascii="Arial" w:hAnsi="Arial" w:cs="Arial"/>
          <w:sz w:val="24"/>
          <w:szCs w:val="24"/>
        </w:rPr>
      </w:pPr>
    </w:p>
    <w:p w14:paraId="147707A5" w14:textId="77777777" w:rsidR="001A0A95" w:rsidRPr="009F3CCF" w:rsidRDefault="001A0A95" w:rsidP="00391924">
      <w:pPr>
        <w:pStyle w:val="Paragraphedeliste"/>
        <w:spacing w:after="0" w:line="240" w:lineRule="auto"/>
        <w:rPr>
          <w:rFonts w:ascii="Arial" w:hAnsi="Arial" w:cs="Arial"/>
          <w:sz w:val="24"/>
          <w:szCs w:val="24"/>
        </w:rPr>
      </w:pPr>
    </w:p>
    <w:p w14:paraId="356CF7E5" w14:textId="77777777" w:rsidR="001A0A95" w:rsidRPr="009F3CCF" w:rsidRDefault="001A0A95" w:rsidP="001A0A95">
      <w:pPr>
        <w:spacing w:line="240" w:lineRule="auto"/>
        <w:rPr>
          <w:rFonts w:ascii="Arial" w:hAnsi="Arial" w:cs="Arial"/>
          <w:b/>
          <w:i/>
          <w:sz w:val="24"/>
          <w:szCs w:val="24"/>
          <w:u w:val="single"/>
        </w:rPr>
      </w:pPr>
      <w:r w:rsidRPr="009F3CCF">
        <w:rPr>
          <w:rFonts w:ascii="Arial" w:hAnsi="Arial" w:cs="Arial"/>
          <w:b/>
          <w:i/>
          <w:sz w:val="24"/>
          <w:szCs w:val="24"/>
          <w:u w:val="single"/>
        </w:rPr>
        <w:t>Concernant la vérification des conditions de détachement de salariés étrangers</w:t>
      </w:r>
    </w:p>
    <w:p w14:paraId="306ED373" w14:textId="77777777" w:rsidR="001A0A95" w:rsidRPr="009F3CCF" w:rsidRDefault="001A0A95" w:rsidP="001A0A95">
      <w:pPr>
        <w:pStyle w:val="Paragraphedeliste"/>
        <w:numPr>
          <w:ilvl w:val="0"/>
          <w:numId w:val="21"/>
        </w:numPr>
        <w:spacing w:before="240" w:after="200" w:line="240" w:lineRule="auto"/>
        <w:jc w:val="both"/>
        <w:rPr>
          <w:rFonts w:ascii="Arial" w:hAnsi="Arial" w:cs="Arial"/>
          <w:sz w:val="24"/>
          <w:szCs w:val="24"/>
        </w:rPr>
      </w:pPr>
      <w:r w:rsidRPr="009F3CCF">
        <w:rPr>
          <w:rFonts w:ascii="Arial" w:hAnsi="Arial" w:cs="Arial"/>
          <w:sz w:val="24"/>
          <w:szCs w:val="24"/>
        </w:rPr>
        <w:t>Une copie de la déclaration de détachement transmise à l'unité départementale de la direction régionale des entreprises, de la concurrence, de la consommation du travail et de l'emploi, conformément aux dispositions des articles R. 1263-4-1 et R. 1263-6-1 du code du travail ;</w:t>
      </w:r>
    </w:p>
    <w:p w14:paraId="26B2B2A7" w14:textId="77777777" w:rsidR="001A0A95" w:rsidRPr="009F3CCF" w:rsidRDefault="001A0A95" w:rsidP="001A0A95">
      <w:pPr>
        <w:pStyle w:val="Paragraphedeliste"/>
        <w:spacing w:before="240" w:line="240" w:lineRule="auto"/>
        <w:jc w:val="both"/>
        <w:rPr>
          <w:rFonts w:ascii="Arial" w:hAnsi="Arial" w:cs="Arial"/>
          <w:sz w:val="24"/>
          <w:szCs w:val="24"/>
        </w:rPr>
      </w:pPr>
    </w:p>
    <w:p w14:paraId="307C7C46" w14:textId="77777777" w:rsidR="001A0A95" w:rsidRPr="009F3CCF" w:rsidRDefault="001A0A95" w:rsidP="00657985">
      <w:pPr>
        <w:pStyle w:val="Paragraphedeliste"/>
        <w:numPr>
          <w:ilvl w:val="0"/>
          <w:numId w:val="21"/>
        </w:numPr>
        <w:spacing w:after="200" w:line="240" w:lineRule="auto"/>
        <w:jc w:val="both"/>
        <w:rPr>
          <w:rFonts w:ascii="Arial" w:hAnsi="Arial" w:cs="Arial"/>
          <w:sz w:val="24"/>
          <w:szCs w:val="24"/>
        </w:rPr>
      </w:pPr>
      <w:r w:rsidRPr="009F3CCF">
        <w:rPr>
          <w:rFonts w:ascii="Arial" w:hAnsi="Arial" w:cs="Arial"/>
          <w:sz w:val="24"/>
          <w:szCs w:val="24"/>
        </w:rPr>
        <w:t>Une copie du document désignant le représentant mentionné à l'article R. 1263-2-1 du code du travail. Le maître d'ouvrage ou le donneur d'ordre est réputé avoir procédé aux vérifications mentionnées à l'article L. 1262-4-1 du code du travail dès lors qu'il s'est fait remettre ces documents. Si le cocontractant ne lui remet pas la copie de la déclaration de détachement, le maître d’ouvrage ou le donneur d’ordre doit procéder à une déclaration, dans les quarante-huit heures suivant le début du détachement, à l'inspection du travail du lieu où débute la prestation, selon la forme prescrite par l’article R. 1263-14 du code du travail ;</w:t>
      </w:r>
    </w:p>
    <w:p w14:paraId="6353F99D" w14:textId="77777777" w:rsidR="001A0A95" w:rsidRPr="009F3CCF" w:rsidRDefault="001A0A95" w:rsidP="00657985">
      <w:pPr>
        <w:pStyle w:val="Paragraphedeliste"/>
        <w:spacing w:after="0" w:line="240" w:lineRule="auto"/>
        <w:jc w:val="both"/>
        <w:rPr>
          <w:rFonts w:ascii="Arial" w:hAnsi="Arial" w:cs="Arial"/>
          <w:sz w:val="24"/>
          <w:szCs w:val="24"/>
        </w:rPr>
      </w:pPr>
    </w:p>
    <w:p w14:paraId="502ABE05" w14:textId="01738D2A" w:rsidR="001A0A95" w:rsidRPr="009F3CCF" w:rsidRDefault="001A0A95" w:rsidP="00DE3C89">
      <w:pPr>
        <w:rPr>
          <w:rFonts w:ascii="Arial" w:hAnsi="Arial" w:cs="Arial"/>
          <w:sz w:val="24"/>
          <w:szCs w:val="24"/>
        </w:rPr>
      </w:pPr>
    </w:p>
    <w:p w14:paraId="09273581" w14:textId="77777777" w:rsidR="00467D17" w:rsidRPr="009F3CCF" w:rsidRDefault="00467D17" w:rsidP="00330918">
      <w:pPr>
        <w:spacing w:after="0" w:line="240" w:lineRule="auto"/>
        <w:ind w:left="774"/>
        <w:jc w:val="both"/>
        <w:rPr>
          <w:rFonts w:ascii="Arial" w:eastAsiaTheme="minorEastAsia" w:hAnsi="Arial" w:cs="Arial"/>
          <w:sz w:val="24"/>
          <w:szCs w:val="24"/>
          <w:lang w:eastAsia="fr-FR"/>
        </w:rPr>
      </w:pPr>
    </w:p>
    <w:p w14:paraId="0832CAE4" w14:textId="16C8825F" w:rsidR="00330918" w:rsidRPr="009F3CCF" w:rsidRDefault="00330918" w:rsidP="00330918">
      <w:pPr>
        <w:pStyle w:val="Paragraphedeliste"/>
        <w:numPr>
          <w:ilvl w:val="0"/>
          <w:numId w:val="22"/>
        </w:numPr>
        <w:spacing w:after="200" w:line="240" w:lineRule="auto"/>
        <w:jc w:val="both"/>
        <w:rPr>
          <w:rFonts w:ascii="Arial" w:hAnsi="Arial" w:cs="Arial"/>
          <w:b/>
          <w:sz w:val="24"/>
          <w:szCs w:val="24"/>
        </w:rPr>
      </w:pPr>
      <w:r w:rsidRPr="009F3CCF">
        <w:rPr>
          <w:rFonts w:ascii="Arial" w:hAnsi="Arial" w:cs="Arial"/>
          <w:b/>
          <w:sz w:val="24"/>
          <w:szCs w:val="24"/>
        </w:rPr>
        <w:t>Pour les candidats établis ou domiciliés à l’étranger</w:t>
      </w:r>
    </w:p>
    <w:p w14:paraId="253E2D70" w14:textId="77777777" w:rsidR="00C32BB8" w:rsidRPr="009F3CCF" w:rsidRDefault="00C32BB8" w:rsidP="00C32BB8">
      <w:pPr>
        <w:pStyle w:val="Paragraphedeliste"/>
        <w:spacing w:after="200" w:line="240" w:lineRule="auto"/>
        <w:ind w:left="1428"/>
        <w:jc w:val="both"/>
        <w:rPr>
          <w:rFonts w:ascii="Arial" w:hAnsi="Arial" w:cs="Arial"/>
          <w:b/>
          <w:sz w:val="24"/>
          <w:szCs w:val="24"/>
        </w:rPr>
      </w:pPr>
    </w:p>
    <w:p w14:paraId="1F9E4853" w14:textId="63647BA8" w:rsidR="00330918" w:rsidRPr="009F3CCF" w:rsidRDefault="00467D17" w:rsidP="00467D17">
      <w:pPr>
        <w:pStyle w:val="Paragraphedeliste"/>
        <w:numPr>
          <w:ilvl w:val="0"/>
          <w:numId w:val="23"/>
        </w:numPr>
        <w:spacing w:after="200" w:line="240" w:lineRule="auto"/>
        <w:jc w:val="both"/>
        <w:rPr>
          <w:rFonts w:ascii="Arial" w:hAnsi="Arial" w:cs="Arial"/>
          <w:sz w:val="24"/>
          <w:szCs w:val="24"/>
        </w:rPr>
      </w:pPr>
      <w:r w:rsidRPr="009F3CCF">
        <w:rPr>
          <w:rFonts w:ascii="Arial" w:hAnsi="Arial" w:cs="Arial"/>
          <w:sz w:val="24"/>
          <w:szCs w:val="24"/>
        </w:rPr>
        <w:t>U</w:t>
      </w:r>
      <w:r w:rsidR="00330918" w:rsidRPr="009F3CCF">
        <w:rPr>
          <w:rFonts w:ascii="Arial" w:hAnsi="Arial" w:cs="Arial"/>
          <w:sz w:val="24"/>
          <w:szCs w:val="24"/>
        </w:rPr>
        <w:t>n extrait du registre pertinent au sens de l'article R.2143-9 du code de la commande publique, ou un document équivalent délivré par l'autorité judiciaire ou administrative compétente du pays d'origine, attestant d</w:t>
      </w:r>
      <w:r w:rsidRPr="009F3CCF">
        <w:rPr>
          <w:rFonts w:ascii="Arial" w:hAnsi="Arial" w:cs="Arial"/>
          <w:sz w:val="24"/>
          <w:szCs w:val="24"/>
        </w:rPr>
        <w:t>e l'absence de cas d'exclusion. Lorsque les autorités compétentes du pays d'origine ou d'établissement du soumissionnaire ne délivrent pas les moyens de preuve ou si les documents délivrés ne mentionnent pas tous les cas d'interdiction de soumissionner, le soumissionnaire peut fournir une déclaration sous serment, ou dans les pays où une telle procédure n'existe pas, par une déclaration solennelle faite par l'intéressé devant une autorité judiciaire ou administrative, un notaire ou un organisme professionnel qualifié de pays d'origine ou d'établissement.</w:t>
      </w:r>
    </w:p>
    <w:p w14:paraId="3CF68A3B" w14:textId="77777777" w:rsidR="00467D17" w:rsidRPr="009F3CCF" w:rsidRDefault="00467D17" w:rsidP="00467D17">
      <w:pPr>
        <w:pStyle w:val="Paragraphedeliste"/>
        <w:spacing w:after="200" w:line="240" w:lineRule="auto"/>
        <w:jc w:val="both"/>
        <w:rPr>
          <w:rFonts w:ascii="Arial" w:hAnsi="Arial" w:cs="Arial"/>
          <w:sz w:val="24"/>
          <w:szCs w:val="24"/>
        </w:rPr>
      </w:pPr>
    </w:p>
    <w:p w14:paraId="162EE26B" w14:textId="6D7B89A3" w:rsidR="00330918" w:rsidRPr="009F3CCF" w:rsidRDefault="00330918" w:rsidP="00467D17">
      <w:pPr>
        <w:pStyle w:val="Paragraphedeliste"/>
        <w:numPr>
          <w:ilvl w:val="0"/>
          <w:numId w:val="23"/>
        </w:numPr>
        <w:spacing w:line="240" w:lineRule="auto"/>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 xml:space="preserve">Un document mentionnant son numéro individuel d'identification attribué en application de l'article 286 ter du code général des impôts. Si le cocontractant n'est pas tenu d'avoir un tel numéro, un document mentionnant son identité et son adresse ou, le cas échéant, les coordonnées de son représentant fiscal ponctuel en France ; </w:t>
      </w:r>
      <w:r w:rsidR="00467D17" w:rsidRPr="009F3CCF">
        <w:rPr>
          <w:rFonts w:ascii="Arial" w:eastAsiaTheme="minorEastAsia" w:hAnsi="Arial" w:cs="Arial"/>
          <w:sz w:val="24"/>
          <w:szCs w:val="24"/>
          <w:lang w:eastAsia="fr-FR"/>
        </w:rPr>
        <w:t xml:space="preserve">Si le soumissionnaire n'est pas </w:t>
      </w:r>
      <w:proofErr w:type="gramStart"/>
      <w:r w:rsidR="00467D17" w:rsidRPr="009F3CCF">
        <w:rPr>
          <w:rFonts w:ascii="Arial" w:eastAsiaTheme="minorEastAsia" w:hAnsi="Arial" w:cs="Arial"/>
          <w:sz w:val="24"/>
          <w:szCs w:val="24"/>
          <w:lang w:eastAsia="fr-FR"/>
        </w:rPr>
        <w:t>établie</w:t>
      </w:r>
      <w:proofErr w:type="gramEnd"/>
      <w:r w:rsidR="00467D17" w:rsidRPr="009F3CCF">
        <w:rPr>
          <w:rFonts w:ascii="Arial" w:eastAsiaTheme="minorEastAsia" w:hAnsi="Arial" w:cs="Arial"/>
          <w:sz w:val="24"/>
          <w:szCs w:val="24"/>
          <w:lang w:eastAsia="fr-FR"/>
        </w:rPr>
        <w:t xml:space="preserve"> dans un pays de l'Union européenne, un document mentionnant l'identité et l'adresse du candidat ou les coordonnées de son représentant fiscal ponctuel en France ;</w:t>
      </w:r>
    </w:p>
    <w:p w14:paraId="65E07BCE" w14:textId="77777777" w:rsidR="00467D17" w:rsidRPr="009F3CCF" w:rsidRDefault="00467D17" w:rsidP="00467D17">
      <w:pPr>
        <w:pStyle w:val="Paragraphedeliste"/>
        <w:rPr>
          <w:rFonts w:ascii="Arial" w:eastAsiaTheme="minorEastAsia" w:hAnsi="Arial" w:cs="Arial"/>
          <w:sz w:val="24"/>
          <w:szCs w:val="24"/>
          <w:lang w:eastAsia="fr-FR"/>
        </w:rPr>
      </w:pPr>
    </w:p>
    <w:p w14:paraId="36827069" w14:textId="7C21807B" w:rsidR="00467D17" w:rsidRPr="009F3CCF" w:rsidRDefault="00330918" w:rsidP="00467D17">
      <w:pPr>
        <w:pStyle w:val="Paragraphedeliste"/>
        <w:numPr>
          <w:ilvl w:val="0"/>
          <w:numId w:val="23"/>
        </w:numPr>
        <w:spacing w:line="240" w:lineRule="auto"/>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Un document attestant de la régularité de la situation sociale du cocontractant au regard du règlement (CE) n° 883/2004 du 29 avril 2004 ou d'une convention internationale de sécurité sociale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ou,  à  défaut,  une  attestation  de  fourniture des déclarations sociales et de paiement des cotisations et contributions de sécurité sociale prévue à l'article L. 243-15 du code de la sécurité sociale. Dans ce dernier cas, l’acheteur doit s'assurer de l'authenticité de cette attestation auprès de l'organisme chargé du recouvrement des cotisations et contributions sociales.</w:t>
      </w:r>
    </w:p>
    <w:p w14:paraId="7FD48851" w14:textId="77777777" w:rsidR="00467D17" w:rsidRPr="009F3CCF" w:rsidRDefault="00467D17" w:rsidP="00467D17">
      <w:pPr>
        <w:pStyle w:val="Paragraphedeliste"/>
        <w:rPr>
          <w:rFonts w:ascii="Arial" w:eastAsiaTheme="minorEastAsia" w:hAnsi="Arial" w:cs="Arial"/>
          <w:sz w:val="24"/>
          <w:szCs w:val="24"/>
          <w:lang w:eastAsia="fr-FR"/>
        </w:rPr>
      </w:pPr>
    </w:p>
    <w:p w14:paraId="1FD8BC35" w14:textId="6D315641" w:rsidR="00330918" w:rsidRPr="009F3CCF" w:rsidRDefault="00330918" w:rsidP="00467D17">
      <w:pPr>
        <w:pStyle w:val="Paragraphedeliste"/>
        <w:numPr>
          <w:ilvl w:val="0"/>
          <w:numId w:val="23"/>
        </w:numPr>
        <w:spacing w:line="240" w:lineRule="auto"/>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Lorsque l'immatriculation du cocontractant à un registre professionnel est obligatoire dans le pays d'établissement ou de domiciliation, l'un des documents suivants :</w:t>
      </w:r>
    </w:p>
    <w:p w14:paraId="58B90063" w14:textId="77777777" w:rsidR="00330918" w:rsidRPr="009F3CCF" w:rsidRDefault="00330918" w:rsidP="00330918">
      <w:pPr>
        <w:pStyle w:val="Paragraphedeliste"/>
        <w:numPr>
          <w:ilvl w:val="0"/>
          <w:numId w:val="20"/>
        </w:numPr>
        <w:spacing w:after="200" w:line="240" w:lineRule="auto"/>
        <w:jc w:val="both"/>
        <w:rPr>
          <w:rFonts w:ascii="Arial" w:hAnsi="Arial" w:cs="Arial"/>
          <w:sz w:val="24"/>
          <w:szCs w:val="24"/>
        </w:rPr>
      </w:pPr>
      <w:r w:rsidRPr="009F3CCF">
        <w:rPr>
          <w:rFonts w:ascii="Arial" w:hAnsi="Arial" w:cs="Arial"/>
          <w:sz w:val="24"/>
          <w:szCs w:val="24"/>
        </w:rPr>
        <w:t xml:space="preserve">Un document émanant des autorités tenant le registre professionnel ou un document équivalent certifiant cette inscription ; </w:t>
      </w:r>
    </w:p>
    <w:p w14:paraId="4C50CC93" w14:textId="77777777" w:rsidR="00330918" w:rsidRPr="009F3CCF" w:rsidRDefault="00330918" w:rsidP="00330918">
      <w:pPr>
        <w:pStyle w:val="Paragraphedeliste"/>
        <w:numPr>
          <w:ilvl w:val="0"/>
          <w:numId w:val="20"/>
        </w:numPr>
        <w:spacing w:after="200" w:line="240" w:lineRule="auto"/>
        <w:jc w:val="both"/>
        <w:rPr>
          <w:rFonts w:ascii="Arial" w:hAnsi="Arial" w:cs="Arial"/>
          <w:sz w:val="24"/>
          <w:szCs w:val="24"/>
        </w:rPr>
      </w:pPr>
      <w:r w:rsidRPr="009F3CCF">
        <w:rPr>
          <w:rFonts w:ascii="Arial" w:hAnsi="Arial" w:cs="Arial"/>
          <w:sz w:val="24"/>
          <w:szCs w:val="24"/>
        </w:rPr>
        <w:t>Un devis, un document publicitaire ou une correspondance professionnelle, à condition qu'y soient mentionnés le nom ou la dénomination sociale, l'adresse complète et la nature de l'inscription au registre professionnel ;</w:t>
      </w:r>
    </w:p>
    <w:p w14:paraId="52C511D9" w14:textId="77777777" w:rsidR="00330918" w:rsidRPr="009F3CCF" w:rsidRDefault="00330918" w:rsidP="00330918">
      <w:pPr>
        <w:pStyle w:val="Paragraphedeliste"/>
        <w:numPr>
          <w:ilvl w:val="0"/>
          <w:numId w:val="20"/>
        </w:numPr>
        <w:spacing w:after="0" w:line="240" w:lineRule="auto"/>
        <w:ind w:left="2127"/>
        <w:jc w:val="both"/>
        <w:rPr>
          <w:rFonts w:ascii="Arial" w:hAnsi="Arial" w:cs="Arial"/>
          <w:sz w:val="24"/>
          <w:szCs w:val="24"/>
        </w:rPr>
      </w:pPr>
      <w:r w:rsidRPr="009F3CCF">
        <w:rPr>
          <w:rFonts w:ascii="Arial" w:hAnsi="Arial" w:cs="Arial"/>
          <w:sz w:val="24"/>
          <w:szCs w:val="24"/>
        </w:rPr>
        <w:t xml:space="preserve"> Pour les entreprises en cours de création, un document datant de moins de six (6) mois émanant de l'autorité habilitée à recevoir l'inscription au registre professionnel et attestant de la demande d'immatriculation audit registre. </w:t>
      </w:r>
    </w:p>
    <w:p w14:paraId="48FB4260" w14:textId="3888F677" w:rsidR="00330918" w:rsidRPr="009F3CCF" w:rsidRDefault="00330918" w:rsidP="00DE3C89">
      <w:pPr>
        <w:rPr>
          <w:rFonts w:ascii="Arial" w:hAnsi="Arial" w:cs="Arial"/>
          <w:sz w:val="24"/>
          <w:szCs w:val="24"/>
        </w:rPr>
      </w:pPr>
    </w:p>
    <w:p w14:paraId="6EBF7123" w14:textId="107492B7" w:rsidR="00467D17" w:rsidRPr="009F3CCF" w:rsidRDefault="00467D17" w:rsidP="00467D17">
      <w:pPr>
        <w:pStyle w:val="Paragraphedeliste"/>
        <w:numPr>
          <w:ilvl w:val="0"/>
          <w:numId w:val="23"/>
        </w:numPr>
        <w:spacing w:line="240" w:lineRule="auto"/>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Le cas échéant, en cas de recours à des travailleurs détachés, dans les conditions définies à l'article L.1262-1 du code du travail :</w:t>
      </w:r>
    </w:p>
    <w:p w14:paraId="70C08AA8" w14:textId="4C608658" w:rsidR="00026F80" w:rsidRPr="009F3CCF" w:rsidRDefault="00467D17" w:rsidP="00467D17">
      <w:pPr>
        <w:spacing w:after="0" w:line="240" w:lineRule="auto"/>
        <w:ind w:left="708"/>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t xml:space="preserve">a) L'accusé de réception de la déclaration de détachement </w:t>
      </w:r>
      <w:r w:rsidR="00B40DA7" w:rsidRPr="009F3CCF">
        <w:rPr>
          <w:rFonts w:ascii="Arial" w:eastAsiaTheme="minorEastAsia" w:hAnsi="Arial" w:cs="Arial"/>
          <w:sz w:val="24"/>
          <w:szCs w:val="24"/>
          <w:lang w:eastAsia="fr-FR"/>
        </w:rPr>
        <w:t>effectuée sur le télé-service "SIPSI</w:t>
      </w:r>
      <w:r w:rsidRPr="009F3CCF">
        <w:rPr>
          <w:rFonts w:ascii="Arial" w:eastAsiaTheme="minorEastAsia" w:hAnsi="Arial" w:cs="Arial"/>
          <w:sz w:val="24"/>
          <w:szCs w:val="24"/>
          <w:lang w:eastAsia="fr-FR"/>
        </w:rPr>
        <w:t xml:space="preserve">" du ministère chargé du travail, conformément aux articles R. 1263-5 et R. 1263-7 du code du </w:t>
      </w:r>
      <w:r w:rsidR="00026F80" w:rsidRPr="009F3CCF">
        <w:rPr>
          <w:rFonts w:ascii="Arial" w:eastAsiaTheme="minorEastAsia" w:hAnsi="Arial" w:cs="Arial"/>
          <w:sz w:val="24"/>
          <w:szCs w:val="24"/>
          <w:lang w:eastAsia="fr-FR"/>
        </w:rPr>
        <w:t>travail ;</w:t>
      </w:r>
    </w:p>
    <w:p w14:paraId="39DFB037" w14:textId="469F8510" w:rsidR="00467D17" w:rsidRPr="009F3CCF" w:rsidRDefault="00467D17" w:rsidP="00467D17">
      <w:pPr>
        <w:spacing w:after="0" w:line="240" w:lineRule="auto"/>
        <w:ind w:left="708"/>
        <w:jc w:val="both"/>
        <w:rPr>
          <w:rFonts w:ascii="Arial" w:eastAsiaTheme="minorEastAsia" w:hAnsi="Arial" w:cs="Arial"/>
          <w:sz w:val="24"/>
          <w:szCs w:val="24"/>
          <w:lang w:eastAsia="fr-FR"/>
        </w:rPr>
      </w:pPr>
      <w:r w:rsidRPr="009F3CCF">
        <w:rPr>
          <w:rFonts w:ascii="Arial" w:eastAsiaTheme="minorEastAsia" w:hAnsi="Arial" w:cs="Arial"/>
          <w:sz w:val="24"/>
          <w:szCs w:val="24"/>
          <w:lang w:eastAsia="fr-FR"/>
        </w:rPr>
        <w:br/>
        <w:t>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w:t>
      </w:r>
    </w:p>
    <w:p w14:paraId="796407E5" w14:textId="350B4967" w:rsidR="00467D17" w:rsidRPr="009F3CCF" w:rsidRDefault="00467D17" w:rsidP="00DE3C89">
      <w:pPr>
        <w:rPr>
          <w:rFonts w:ascii="Arial" w:hAnsi="Arial" w:cs="Arial"/>
          <w:sz w:val="24"/>
          <w:szCs w:val="24"/>
        </w:rPr>
      </w:pPr>
    </w:p>
    <w:p w14:paraId="166C4307" w14:textId="67EDD26A" w:rsidR="001F5AF2" w:rsidRPr="009F3CCF" w:rsidRDefault="001F5AF2" w:rsidP="00C53A7A">
      <w:pPr>
        <w:pStyle w:val="Sous-article"/>
        <w:numPr>
          <w:ilvl w:val="1"/>
          <w:numId w:val="32"/>
        </w:numPr>
        <w:spacing w:after="0"/>
        <w:outlineLvl w:val="1"/>
        <w:rPr>
          <w:sz w:val="24"/>
          <w:szCs w:val="24"/>
        </w:rPr>
      </w:pPr>
      <w:bookmarkStart w:id="79" w:name="_Toc208151346"/>
      <w:r w:rsidRPr="009F3CCF">
        <w:rPr>
          <w:sz w:val="24"/>
          <w:szCs w:val="24"/>
        </w:rPr>
        <w:t>Autres documents à transmettre par l’attributaire pressenti</w:t>
      </w:r>
      <w:bookmarkEnd w:id="79"/>
    </w:p>
    <w:p w14:paraId="1BC4CB4F" w14:textId="77777777" w:rsidR="001F5AF2" w:rsidRPr="009F3CCF" w:rsidRDefault="001F5AF2" w:rsidP="001F5AF2">
      <w:pPr>
        <w:spacing w:after="0" w:line="240" w:lineRule="auto"/>
        <w:jc w:val="both"/>
        <w:rPr>
          <w:rFonts w:ascii="Arial" w:hAnsi="Arial" w:cs="Arial"/>
          <w:sz w:val="24"/>
          <w:szCs w:val="24"/>
        </w:rPr>
      </w:pPr>
    </w:p>
    <w:p w14:paraId="3D40ED45" w14:textId="37795BE9" w:rsidR="00A354B9" w:rsidRPr="009F3CCF" w:rsidRDefault="001F5AF2" w:rsidP="00A354B9">
      <w:pPr>
        <w:pStyle w:val="Paragraphedeliste"/>
        <w:numPr>
          <w:ilvl w:val="0"/>
          <w:numId w:val="23"/>
        </w:numPr>
        <w:spacing w:after="120" w:line="240" w:lineRule="auto"/>
        <w:ind w:left="714" w:hanging="357"/>
        <w:contextualSpacing w:val="0"/>
        <w:jc w:val="both"/>
        <w:rPr>
          <w:rFonts w:ascii="Arial" w:hAnsi="Arial" w:cs="Arial"/>
          <w:sz w:val="24"/>
          <w:szCs w:val="24"/>
        </w:rPr>
      </w:pPr>
      <w:r w:rsidRPr="009F3CCF">
        <w:rPr>
          <w:rFonts w:ascii="Arial" w:hAnsi="Arial" w:cs="Arial"/>
          <w:sz w:val="24"/>
          <w:szCs w:val="24"/>
        </w:rPr>
        <w:t xml:space="preserve">L'acte d'engagement (ATTRI1) et ses éventuelles annexes, signé </w:t>
      </w:r>
      <w:r w:rsidR="00E7225A" w:rsidRPr="009F3CCF">
        <w:rPr>
          <w:rFonts w:ascii="Arial" w:hAnsi="Arial" w:cs="Arial"/>
          <w:sz w:val="24"/>
          <w:szCs w:val="24"/>
        </w:rPr>
        <w:t xml:space="preserve">par le soumissionnaire s’il ne l’a pas déjà fait lors de la remise de son offre </w:t>
      </w:r>
      <w:r w:rsidRPr="009F3CCF">
        <w:rPr>
          <w:rFonts w:ascii="Arial" w:hAnsi="Arial" w:cs="Arial"/>
          <w:sz w:val="24"/>
          <w:szCs w:val="24"/>
        </w:rPr>
        <w:t>;</w:t>
      </w:r>
    </w:p>
    <w:p w14:paraId="0A97B5F2" w14:textId="4CDA34B0" w:rsidR="001F5AF2" w:rsidRPr="009F3CCF" w:rsidRDefault="001F5AF2" w:rsidP="00A354B9">
      <w:pPr>
        <w:pStyle w:val="Paragraphedeliste"/>
        <w:numPr>
          <w:ilvl w:val="0"/>
          <w:numId w:val="23"/>
        </w:numPr>
        <w:spacing w:after="120" w:line="240" w:lineRule="auto"/>
        <w:ind w:left="714" w:hanging="357"/>
        <w:contextualSpacing w:val="0"/>
        <w:jc w:val="both"/>
        <w:rPr>
          <w:rFonts w:ascii="Arial" w:hAnsi="Arial" w:cs="Arial"/>
          <w:sz w:val="24"/>
          <w:szCs w:val="24"/>
        </w:rPr>
      </w:pPr>
      <w:r w:rsidRPr="009F3CCF">
        <w:rPr>
          <w:rFonts w:ascii="Arial" w:hAnsi="Arial" w:cs="Arial"/>
          <w:sz w:val="24"/>
          <w:szCs w:val="24"/>
        </w:rPr>
        <w:t>Le pouvoir du ou des signataires d’engager la personne qu’il représente ;</w:t>
      </w:r>
    </w:p>
    <w:p w14:paraId="1C036A3E" w14:textId="3DE67C90" w:rsidR="00E7225A" w:rsidRPr="009F3CCF" w:rsidRDefault="00E7225A" w:rsidP="00A354B9">
      <w:pPr>
        <w:pStyle w:val="Paragraphedeliste"/>
        <w:numPr>
          <w:ilvl w:val="0"/>
          <w:numId w:val="23"/>
        </w:numPr>
        <w:spacing w:after="120" w:line="240" w:lineRule="auto"/>
        <w:ind w:left="714" w:hanging="357"/>
        <w:contextualSpacing w:val="0"/>
        <w:jc w:val="both"/>
        <w:rPr>
          <w:rFonts w:ascii="Arial" w:hAnsi="Arial" w:cs="Arial"/>
          <w:sz w:val="24"/>
          <w:szCs w:val="24"/>
        </w:rPr>
      </w:pPr>
      <w:r w:rsidRPr="009F3CCF">
        <w:rPr>
          <w:rFonts w:ascii="Arial" w:hAnsi="Arial" w:cs="Arial"/>
          <w:sz w:val="24"/>
          <w:szCs w:val="24"/>
        </w:rPr>
        <w:t>Si le candidat est un groupement, un document prouvant l’habilitation du mandataire par les autres membres du groupement (convention de cotraitance ou de groupement momentané d’entreprise) ;</w:t>
      </w:r>
    </w:p>
    <w:p w14:paraId="1AB5EE3D" w14:textId="528E9F50" w:rsidR="009C1AC3" w:rsidRPr="009F3CCF" w:rsidRDefault="009C1AC3" w:rsidP="00A354B9">
      <w:pPr>
        <w:pStyle w:val="Paragraphedeliste"/>
        <w:numPr>
          <w:ilvl w:val="0"/>
          <w:numId w:val="23"/>
        </w:numPr>
        <w:spacing w:after="120" w:line="240" w:lineRule="auto"/>
        <w:ind w:left="714" w:hanging="357"/>
        <w:contextualSpacing w:val="0"/>
        <w:jc w:val="both"/>
        <w:rPr>
          <w:rFonts w:ascii="Arial" w:hAnsi="Arial" w:cs="Arial"/>
          <w:sz w:val="24"/>
          <w:szCs w:val="24"/>
        </w:rPr>
      </w:pPr>
      <w:r w:rsidRPr="009F3CCF">
        <w:rPr>
          <w:rFonts w:ascii="Arial" w:hAnsi="Arial" w:cs="Arial"/>
          <w:sz w:val="24"/>
          <w:szCs w:val="24"/>
        </w:rPr>
        <w:t>Le ou les</w:t>
      </w:r>
      <w:r w:rsidR="001F5AF2" w:rsidRPr="009F3CCF">
        <w:rPr>
          <w:rFonts w:ascii="Arial" w:hAnsi="Arial" w:cs="Arial"/>
          <w:sz w:val="24"/>
          <w:szCs w:val="24"/>
        </w:rPr>
        <w:t xml:space="preserve"> relevé</w:t>
      </w:r>
      <w:r w:rsidRPr="009F3CCF">
        <w:rPr>
          <w:rFonts w:ascii="Arial" w:hAnsi="Arial" w:cs="Arial"/>
          <w:sz w:val="24"/>
          <w:szCs w:val="24"/>
        </w:rPr>
        <w:t>s</w:t>
      </w:r>
      <w:r w:rsidR="001F5AF2" w:rsidRPr="009F3CCF">
        <w:rPr>
          <w:rFonts w:ascii="Arial" w:hAnsi="Arial" w:cs="Arial"/>
          <w:sz w:val="24"/>
          <w:szCs w:val="24"/>
        </w:rPr>
        <w:t xml:space="preserve"> d’identité bancaire</w:t>
      </w:r>
      <w:r w:rsidRPr="009F3CCF">
        <w:rPr>
          <w:rFonts w:ascii="Arial" w:hAnsi="Arial" w:cs="Arial"/>
          <w:sz w:val="24"/>
          <w:szCs w:val="24"/>
        </w:rPr>
        <w:t>s</w:t>
      </w:r>
      <w:r w:rsidR="001F5AF2" w:rsidRPr="009F3CCF">
        <w:rPr>
          <w:rFonts w:ascii="Arial" w:hAnsi="Arial" w:cs="Arial"/>
          <w:sz w:val="24"/>
          <w:szCs w:val="24"/>
        </w:rPr>
        <w:t xml:space="preserve"> ou </w:t>
      </w:r>
      <w:r w:rsidRPr="009F3CCF">
        <w:rPr>
          <w:rFonts w:ascii="Arial" w:hAnsi="Arial" w:cs="Arial"/>
          <w:sz w:val="24"/>
          <w:szCs w:val="24"/>
        </w:rPr>
        <w:t>équivalents</w:t>
      </w:r>
      <w:r w:rsidR="001F5AF2" w:rsidRPr="009F3CCF">
        <w:rPr>
          <w:rFonts w:ascii="Arial" w:hAnsi="Arial" w:cs="Arial"/>
          <w:sz w:val="24"/>
          <w:szCs w:val="24"/>
        </w:rPr>
        <w:t xml:space="preserve"> ;</w:t>
      </w:r>
    </w:p>
    <w:p w14:paraId="0C8EC63E" w14:textId="0B497731" w:rsidR="009C1AC3" w:rsidRPr="009F3CCF" w:rsidRDefault="009C1AC3" w:rsidP="00C53A7A">
      <w:pPr>
        <w:pStyle w:val="Paragraphedeliste"/>
        <w:numPr>
          <w:ilvl w:val="0"/>
          <w:numId w:val="23"/>
        </w:numPr>
        <w:spacing w:after="200" w:line="240" w:lineRule="auto"/>
        <w:jc w:val="both"/>
        <w:rPr>
          <w:rFonts w:ascii="Arial" w:hAnsi="Arial" w:cs="Arial"/>
          <w:sz w:val="24"/>
          <w:szCs w:val="24"/>
        </w:rPr>
      </w:pPr>
      <w:r w:rsidRPr="009F3CCF">
        <w:rPr>
          <w:rFonts w:ascii="Arial" w:hAnsi="Arial" w:cs="Arial"/>
          <w:sz w:val="24"/>
          <w:szCs w:val="24"/>
        </w:rPr>
        <w:t>Le cas échéant, en cas de sous-traitance, la déclaration de sous-traitance (DC4 ou équivalent) signée par le sous-traitant et le soumissionnaire, les renseignements relatifs aux capacités du sous-traitant lorsque le soumissionnaire s'appuie sur celles-</w:t>
      </w:r>
      <w:r w:rsidR="00026F80" w:rsidRPr="009F3CCF">
        <w:rPr>
          <w:rFonts w:ascii="Arial" w:hAnsi="Arial" w:cs="Arial"/>
          <w:sz w:val="24"/>
          <w:szCs w:val="24"/>
        </w:rPr>
        <w:t>ci ;</w:t>
      </w:r>
    </w:p>
    <w:p w14:paraId="29D34483" w14:textId="77777777" w:rsidR="009C1AC3" w:rsidRPr="009F3CCF" w:rsidRDefault="009C1AC3" w:rsidP="009C1AC3">
      <w:pPr>
        <w:pStyle w:val="Paragraphedeliste"/>
        <w:rPr>
          <w:rFonts w:ascii="Arial" w:hAnsi="Arial" w:cs="Arial"/>
          <w:sz w:val="24"/>
          <w:szCs w:val="24"/>
        </w:rPr>
      </w:pPr>
    </w:p>
    <w:p w14:paraId="30B7C165" w14:textId="031C90E4" w:rsidR="00DA6C69" w:rsidRPr="009F3CCF" w:rsidRDefault="00033D61" w:rsidP="00C32BB8">
      <w:pPr>
        <w:pStyle w:val="Article"/>
        <w:spacing w:after="0"/>
        <w:outlineLvl w:val="0"/>
        <w:rPr>
          <w:rFonts w:ascii="Arial" w:hAnsi="Arial" w:cs="Arial"/>
          <w:sz w:val="24"/>
          <w:szCs w:val="24"/>
        </w:rPr>
      </w:pPr>
      <w:bookmarkStart w:id="80" w:name="_Toc58427918"/>
      <w:bookmarkStart w:id="81" w:name="_Toc208151347"/>
      <w:r w:rsidRPr="009F3CCF">
        <w:rPr>
          <w:rFonts w:ascii="Arial" w:hAnsi="Arial" w:cs="Arial"/>
          <w:sz w:val="24"/>
          <w:szCs w:val="24"/>
        </w:rPr>
        <w:t xml:space="preserve">Article </w:t>
      </w:r>
      <w:r w:rsidR="00D25D43" w:rsidRPr="009F3CCF">
        <w:rPr>
          <w:rFonts w:ascii="Arial" w:hAnsi="Arial" w:cs="Arial"/>
          <w:sz w:val="24"/>
          <w:szCs w:val="24"/>
        </w:rPr>
        <w:t>1</w:t>
      </w:r>
      <w:r w:rsidR="00106BC3" w:rsidRPr="009F3CCF">
        <w:rPr>
          <w:rFonts w:ascii="Arial" w:hAnsi="Arial" w:cs="Arial"/>
          <w:sz w:val="24"/>
          <w:szCs w:val="24"/>
        </w:rPr>
        <w:t>7</w:t>
      </w:r>
      <w:r w:rsidR="001A0A95" w:rsidRPr="009F3CCF">
        <w:rPr>
          <w:rFonts w:ascii="Arial" w:hAnsi="Arial" w:cs="Arial"/>
          <w:sz w:val="24"/>
          <w:szCs w:val="24"/>
        </w:rPr>
        <w:t> </w:t>
      </w:r>
      <w:r w:rsidR="00DA6C69" w:rsidRPr="009F3CCF">
        <w:rPr>
          <w:rFonts w:ascii="Arial" w:hAnsi="Arial" w:cs="Arial"/>
          <w:sz w:val="24"/>
          <w:szCs w:val="24"/>
        </w:rPr>
        <w:t>: Signature et notification du marché ou de l’accord-cadre</w:t>
      </w:r>
      <w:bookmarkEnd w:id="80"/>
      <w:bookmarkEnd w:id="81"/>
    </w:p>
    <w:p w14:paraId="1480DFDA" w14:textId="77777777" w:rsidR="00B27002" w:rsidRPr="009F3CCF" w:rsidRDefault="00B27002" w:rsidP="00C32BB8">
      <w:pPr>
        <w:spacing w:after="0"/>
        <w:rPr>
          <w:rFonts w:ascii="Arial" w:hAnsi="Arial" w:cs="Arial"/>
          <w:sz w:val="24"/>
          <w:szCs w:val="24"/>
        </w:rPr>
      </w:pPr>
    </w:p>
    <w:p w14:paraId="2F185E87" w14:textId="5B43D9BF" w:rsidR="00B27002" w:rsidRPr="009F3CCF" w:rsidRDefault="00B27002" w:rsidP="00B27002">
      <w:pPr>
        <w:pStyle w:val="Sous-article"/>
        <w:outlineLvl w:val="1"/>
        <w:rPr>
          <w:sz w:val="24"/>
          <w:szCs w:val="24"/>
        </w:rPr>
      </w:pPr>
      <w:bookmarkStart w:id="82" w:name="_Toc208151348"/>
      <w:r w:rsidRPr="009F3CCF">
        <w:rPr>
          <w:sz w:val="24"/>
          <w:szCs w:val="24"/>
        </w:rPr>
        <w:t>17.1 Modalités de signature</w:t>
      </w:r>
      <w:bookmarkEnd w:id="82"/>
    </w:p>
    <w:p w14:paraId="0A23578E" w14:textId="43F48027" w:rsidR="002E6A7A" w:rsidRPr="009F3CCF" w:rsidRDefault="002E6A7A" w:rsidP="002E6A7A">
      <w:pPr>
        <w:jc w:val="both"/>
        <w:rPr>
          <w:rFonts w:ascii="Arial" w:hAnsi="Arial" w:cs="Arial"/>
          <w:sz w:val="24"/>
          <w:szCs w:val="24"/>
        </w:rPr>
      </w:pPr>
      <w:r w:rsidRPr="009F3CCF">
        <w:rPr>
          <w:rFonts w:ascii="Arial" w:hAnsi="Arial" w:cs="Arial"/>
          <w:sz w:val="24"/>
          <w:szCs w:val="24"/>
        </w:rPr>
        <w:t>La signature du marché n’est requise que de l’attributaire du marché. La signature en original doit émaner d'une personne habilitée à engager le candidat. Cette personne est :</w:t>
      </w:r>
    </w:p>
    <w:p w14:paraId="7EE0B5C8" w14:textId="070C9262" w:rsidR="00657985" w:rsidRPr="009F3CCF" w:rsidRDefault="002E6A7A" w:rsidP="00A354B9">
      <w:pPr>
        <w:pStyle w:val="Paragraphedeliste"/>
        <w:numPr>
          <w:ilvl w:val="0"/>
          <w:numId w:val="18"/>
        </w:numPr>
        <w:jc w:val="both"/>
        <w:rPr>
          <w:rFonts w:ascii="Arial" w:hAnsi="Arial" w:cs="Arial"/>
          <w:sz w:val="24"/>
          <w:szCs w:val="24"/>
        </w:rPr>
      </w:pPr>
      <w:r w:rsidRPr="009F3CCF">
        <w:rPr>
          <w:rFonts w:ascii="Arial" w:hAnsi="Arial" w:cs="Arial"/>
          <w:sz w:val="24"/>
          <w:szCs w:val="24"/>
        </w:rPr>
        <w:t>Soit le représ</w:t>
      </w:r>
      <w:r w:rsidR="00657985" w:rsidRPr="009F3CCF">
        <w:rPr>
          <w:rFonts w:ascii="Arial" w:hAnsi="Arial" w:cs="Arial"/>
          <w:sz w:val="24"/>
          <w:szCs w:val="24"/>
        </w:rPr>
        <w:t xml:space="preserve">entant légal du soumissionnaire ; </w:t>
      </w:r>
    </w:p>
    <w:p w14:paraId="1FC44206" w14:textId="77777777" w:rsidR="00A354B9" w:rsidRPr="009F3CCF" w:rsidRDefault="002E6A7A" w:rsidP="002E6A7A">
      <w:pPr>
        <w:pStyle w:val="Paragraphedeliste"/>
        <w:numPr>
          <w:ilvl w:val="0"/>
          <w:numId w:val="18"/>
        </w:numPr>
        <w:jc w:val="both"/>
        <w:rPr>
          <w:rFonts w:ascii="Arial" w:hAnsi="Arial" w:cs="Arial"/>
          <w:sz w:val="24"/>
          <w:szCs w:val="24"/>
        </w:rPr>
      </w:pPr>
      <w:r w:rsidRPr="009F3CCF">
        <w:rPr>
          <w:rFonts w:ascii="Arial" w:hAnsi="Arial" w:cs="Arial"/>
          <w:sz w:val="24"/>
          <w:szCs w:val="24"/>
        </w:rPr>
        <w:t>Soit toute autre personne bénéficiant d'une délégation de pouvoir ou de signature établie par le représentant légal du soumissionnaire (les soumissionnaires doivent joindre la délégation correspondante).</w:t>
      </w:r>
    </w:p>
    <w:p w14:paraId="25FE7D53" w14:textId="1624E079" w:rsidR="002E6A7A" w:rsidRPr="009F3CCF" w:rsidRDefault="002E6A7A" w:rsidP="00A354B9">
      <w:pPr>
        <w:jc w:val="both"/>
        <w:rPr>
          <w:rFonts w:ascii="Arial" w:hAnsi="Arial" w:cs="Arial"/>
          <w:sz w:val="24"/>
          <w:szCs w:val="24"/>
        </w:rPr>
      </w:pPr>
      <w:r w:rsidRPr="009F3CCF">
        <w:rPr>
          <w:rFonts w:ascii="Arial" w:hAnsi="Arial" w:cs="Arial"/>
          <w:sz w:val="24"/>
          <w:szCs w:val="24"/>
        </w:rPr>
        <w:t>La signature des offres des groupements d’entreprises revient au mandataire qui, bénéficiant des habilitations nécessaires, signe seul l’offre au nom du groupement. Il assure la sécurité et l’authenticité des informations transmises au nom des membres du groupement.</w:t>
      </w:r>
    </w:p>
    <w:p w14:paraId="6C71D5AF" w14:textId="18AC5578" w:rsidR="00866C16" w:rsidRPr="009F3CCF" w:rsidRDefault="00866C16" w:rsidP="00866C16">
      <w:pPr>
        <w:jc w:val="both"/>
        <w:rPr>
          <w:rFonts w:ascii="Arial" w:hAnsi="Arial" w:cs="Arial"/>
          <w:bCs/>
          <w:sz w:val="24"/>
          <w:szCs w:val="24"/>
        </w:rPr>
      </w:pPr>
      <w:r w:rsidRPr="009F3CCF">
        <w:rPr>
          <w:rFonts w:ascii="Arial" w:hAnsi="Arial" w:cs="Arial"/>
          <w:bCs/>
          <w:sz w:val="24"/>
          <w:szCs w:val="24"/>
        </w:rPr>
        <w:t>Tous les documents à signer, doivent comporter le nom, la qualité de la personne habilitée à engager la société et le cachet commercial.</w:t>
      </w:r>
    </w:p>
    <w:p w14:paraId="20C160C9" w14:textId="77777777" w:rsidR="00A354B9" w:rsidRPr="009F3CCF" w:rsidRDefault="00BA058C" w:rsidP="00BA058C">
      <w:pPr>
        <w:jc w:val="both"/>
        <w:rPr>
          <w:rFonts w:ascii="Arial" w:hAnsi="Arial" w:cs="Arial"/>
          <w:sz w:val="24"/>
          <w:szCs w:val="24"/>
        </w:rPr>
      </w:pPr>
      <w:r w:rsidRPr="009F3CCF">
        <w:rPr>
          <w:rFonts w:ascii="Arial" w:hAnsi="Arial" w:cs="Arial"/>
          <w:sz w:val="24"/>
          <w:szCs w:val="24"/>
        </w:rPr>
        <w:t xml:space="preserve">A la date de la publication de la consultation, l’Inserm entend signer </w:t>
      </w:r>
      <w:r w:rsidR="00A354B9" w:rsidRPr="009F3CCF">
        <w:rPr>
          <w:rFonts w:ascii="Arial" w:hAnsi="Arial" w:cs="Arial"/>
          <w:sz w:val="24"/>
          <w:szCs w:val="24"/>
        </w:rPr>
        <w:t>le marché</w:t>
      </w:r>
      <w:r w:rsidRPr="009F3CCF">
        <w:rPr>
          <w:rFonts w:ascii="Arial" w:hAnsi="Arial" w:cs="Arial"/>
          <w:sz w:val="24"/>
          <w:szCs w:val="24"/>
        </w:rPr>
        <w:t xml:space="preserve"> de manière</w:t>
      </w:r>
      <w:r w:rsidR="00A354B9" w:rsidRPr="009F3CCF">
        <w:rPr>
          <w:rFonts w:ascii="Arial" w:hAnsi="Arial" w:cs="Arial"/>
          <w:sz w:val="24"/>
          <w:szCs w:val="24"/>
        </w:rPr>
        <w:t xml:space="preserve"> soit manuscrite, soit de manière </w:t>
      </w:r>
      <w:r w:rsidRPr="009F3CCF">
        <w:rPr>
          <w:rFonts w:ascii="Arial" w:hAnsi="Arial" w:cs="Arial"/>
          <w:sz w:val="24"/>
          <w:szCs w:val="24"/>
        </w:rPr>
        <w:t xml:space="preserve">électronique. L’attributaire du marché sera donc tenu de signer également </w:t>
      </w:r>
      <w:r w:rsidR="00A354B9" w:rsidRPr="009F3CCF">
        <w:rPr>
          <w:rFonts w:ascii="Arial" w:hAnsi="Arial" w:cs="Arial"/>
          <w:sz w:val="24"/>
          <w:szCs w:val="24"/>
        </w:rPr>
        <w:t>le marché, soit</w:t>
      </w:r>
      <w:r w:rsidRPr="009F3CCF">
        <w:rPr>
          <w:rFonts w:ascii="Arial" w:hAnsi="Arial" w:cs="Arial"/>
          <w:sz w:val="24"/>
          <w:szCs w:val="24"/>
        </w:rPr>
        <w:t xml:space="preserve"> de manière manuscrite</w:t>
      </w:r>
      <w:r w:rsidR="00A354B9" w:rsidRPr="009F3CCF">
        <w:rPr>
          <w:rFonts w:ascii="Arial" w:hAnsi="Arial" w:cs="Arial"/>
          <w:sz w:val="24"/>
          <w:szCs w:val="24"/>
        </w:rPr>
        <w:t xml:space="preserve">, soit de manière </w:t>
      </w:r>
      <w:r w:rsidRPr="009F3CCF">
        <w:rPr>
          <w:rFonts w:ascii="Arial" w:hAnsi="Arial" w:cs="Arial"/>
          <w:sz w:val="24"/>
          <w:szCs w:val="24"/>
        </w:rPr>
        <w:t xml:space="preserve">électronique. </w:t>
      </w:r>
    </w:p>
    <w:p w14:paraId="29E9CC54" w14:textId="758F97D9" w:rsidR="00BA058C" w:rsidRPr="009F3CCF" w:rsidRDefault="00BA058C" w:rsidP="00BA058C">
      <w:pPr>
        <w:jc w:val="both"/>
        <w:rPr>
          <w:rFonts w:ascii="Arial" w:hAnsi="Arial" w:cs="Arial"/>
          <w:sz w:val="24"/>
          <w:szCs w:val="24"/>
        </w:rPr>
      </w:pPr>
      <w:r w:rsidRPr="009F3CCF">
        <w:rPr>
          <w:rFonts w:ascii="Arial" w:hAnsi="Arial" w:cs="Arial"/>
          <w:sz w:val="24"/>
          <w:szCs w:val="24"/>
        </w:rPr>
        <w:t>Une signature manuscrite scannée ne donne pas la qualité d’original à ce document.</w:t>
      </w:r>
    </w:p>
    <w:p w14:paraId="09506A0B" w14:textId="77777777" w:rsidR="00BA058C" w:rsidRPr="009F3CCF" w:rsidRDefault="00BA058C" w:rsidP="00BA058C">
      <w:pPr>
        <w:jc w:val="both"/>
        <w:rPr>
          <w:rFonts w:ascii="Arial" w:hAnsi="Arial" w:cs="Arial"/>
          <w:sz w:val="24"/>
          <w:szCs w:val="24"/>
        </w:rPr>
      </w:pPr>
      <w:r w:rsidRPr="009F3CCF">
        <w:rPr>
          <w:rFonts w:ascii="Arial" w:hAnsi="Arial" w:cs="Arial"/>
          <w:sz w:val="24"/>
          <w:szCs w:val="24"/>
        </w:rPr>
        <w:t>Dans l’hypothèse d’une signature manuscrite, l’attributaire pressenti sera invité par l’Inserm à fournir un exemplaire physique de chacune des pièces constitutives de la candidature et de l’offre pour lesquelles une signature manuscrite originale est requise.</w:t>
      </w:r>
    </w:p>
    <w:p w14:paraId="6D00CBF6" w14:textId="77777777" w:rsidR="00BA058C" w:rsidRPr="009F3CCF" w:rsidRDefault="00BA058C" w:rsidP="00BA058C">
      <w:pPr>
        <w:jc w:val="both"/>
        <w:rPr>
          <w:rFonts w:ascii="Arial" w:hAnsi="Arial" w:cs="Arial"/>
          <w:sz w:val="24"/>
          <w:szCs w:val="24"/>
        </w:rPr>
      </w:pPr>
      <w:r w:rsidRPr="009F3CCF">
        <w:rPr>
          <w:rFonts w:ascii="Arial" w:hAnsi="Arial" w:cs="Arial"/>
          <w:sz w:val="24"/>
          <w:szCs w:val="24"/>
        </w:rPr>
        <w:t>Toutefois, l’Inserm se réserve la possibilité d’exiger de l’attributaire la signature électronique du marché s’il est techniquement en mesure de procéder à la signature électronique du marché.</w:t>
      </w:r>
    </w:p>
    <w:p w14:paraId="1C9E5961" w14:textId="77777777" w:rsidR="00B27002" w:rsidRPr="009F3CCF" w:rsidRDefault="00B27002" w:rsidP="00B27002">
      <w:pPr>
        <w:spacing w:after="0"/>
        <w:rPr>
          <w:rFonts w:ascii="Arial" w:hAnsi="Arial" w:cs="Arial"/>
          <w:sz w:val="24"/>
          <w:szCs w:val="24"/>
        </w:rPr>
      </w:pPr>
    </w:p>
    <w:p w14:paraId="01D7AD11" w14:textId="540078BD" w:rsidR="00B27002" w:rsidRPr="009F3CCF" w:rsidRDefault="00B27002" w:rsidP="00B27002">
      <w:pPr>
        <w:pStyle w:val="Sous-article"/>
        <w:outlineLvl w:val="1"/>
        <w:rPr>
          <w:sz w:val="24"/>
          <w:szCs w:val="24"/>
        </w:rPr>
      </w:pPr>
      <w:bookmarkStart w:id="83" w:name="_Toc208151349"/>
      <w:r w:rsidRPr="009F3CCF">
        <w:rPr>
          <w:sz w:val="24"/>
          <w:szCs w:val="24"/>
        </w:rPr>
        <w:t>17.2 Signature électronique</w:t>
      </w:r>
      <w:r w:rsidR="00350B8A" w:rsidRPr="009F3CCF">
        <w:rPr>
          <w:sz w:val="24"/>
          <w:szCs w:val="24"/>
        </w:rPr>
        <w:t xml:space="preserve"> (le cas échéant)</w:t>
      </w:r>
      <w:bookmarkEnd w:id="83"/>
    </w:p>
    <w:p w14:paraId="00567730" w14:textId="77777777"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Chaque document à signer doit être signé individuellement. Un dossier compressé signé ne vaut pas signature des documents qu'il contient. Quel que soit le format du dossier compressé, chaque document pour lequel une signature est requise doit être signé séparément.</w:t>
      </w:r>
    </w:p>
    <w:p w14:paraId="02420B2A" w14:textId="77777777"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Des renseignements complémentaires au sujet de la signature électroniques peuvent être obtenus :</w:t>
      </w:r>
      <w:r w:rsidRPr="009F3CCF">
        <w:rPr>
          <w:rFonts w:ascii="Arial" w:hAnsi="Arial" w:cs="Arial"/>
          <w:sz w:val="24"/>
          <w:szCs w:val="24"/>
        </w:rPr>
        <w:br/>
        <w:t>- dans PLACE (guide d'utilisation- utilisateur entreprise) ;</w:t>
      </w:r>
    </w:p>
    <w:p w14:paraId="5509FDC2" w14:textId="1A9BFAA1"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 dans le guide « très pratique » sur la dématérialisation des marchés public (version opérateurs économiques) disponible sur le site internet de la Direction des Affaires juridiques des ministères économiques et financiers.</w:t>
      </w:r>
    </w:p>
    <w:p w14:paraId="47D420D1" w14:textId="77777777"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En application de l'arrêté du 22 mars 2019 relatif à la signature électronique des contrats de la commande publique, le signataire doit respecter les conditions relatives :</w:t>
      </w:r>
    </w:p>
    <w:p w14:paraId="2FFBD4FB" w14:textId="4AC95722"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1. au certificat de signature électronique ;</w:t>
      </w:r>
    </w:p>
    <w:p w14:paraId="6B267FF7" w14:textId="66CBE323"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2. à l'outil de signature électronique (appelé aussi « dispositif de création de signature électronique »).</w:t>
      </w:r>
    </w:p>
    <w:p w14:paraId="21E00113" w14:textId="77777777"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La signature électronique doit reposer sur un certificat qualifié, conforme au Règlement (UE) n° 910/2014 du Parlement européen et du Conseil du 23 juillet 2014 sur l'identification électronique et les services de confiance pour les transactions électroniques au sein du marché intérieur (eIDAS).</w:t>
      </w:r>
    </w:p>
    <w:p w14:paraId="2995F106" w14:textId="77777777" w:rsidR="00B27002" w:rsidRPr="009F3CCF" w:rsidRDefault="00B27002" w:rsidP="00B27002">
      <w:pPr>
        <w:spacing w:before="240" w:line="240" w:lineRule="auto"/>
        <w:jc w:val="both"/>
        <w:rPr>
          <w:rFonts w:ascii="Arial" w:hAnsi="Arial" w:cs="Arial"/>
          <w:sz w:val="24"/>
          <w:szCs w:val="24"/>
        </w:rPr>
      </w:pPr>
      <w:r w:rsidRPr="009F3CCF">
        <w:rPr>
          <w:rFonts w:ascii="Arial" w:hAnsi="Arial" w:cs="Arial"/>
          <w:sz w:val="24"/>
          <w:szCs w:val="24"/>
        </w:rPr>
        <w:t>Sont autorisées :</w:t>
      </w:r>
    </w:p>
    <w:p w14:paraId="784C32B7" w14:textId="77777777" w:rsidR="00B27002" w:rsidRPr="009F3CCF" w:rsidRDefault="00B27002" w:rsidP="00B27002">
      <w:pPr>
        <w:spacing w:after="0" w:line="240" w:lineRule="auto"/>
        <w:jc w:val="both"/>
        <w:rPr>
          <w:rFonts w:ascii="Arial" w:hAnsi="Arial" w:cs="Arial"/>
          <w:sz w:val="24"/>
          <w:szCs w:val="24"/>
        </w:rPr>
      </w:pPr>
      <w:r w:rsidRPr="009F3CCF">
        <w:rPr>
          <w:rFonts w:ascii="Arial" w:hAnsi="Arial" w:cs="Arial"/>
          <w:sz w:val="24"/>
          <w:szCs w:val="24"/>
        </w:rPr>
        <w:t>- la signature électronique avancée avec certificat qualifié (niveau 3)</w:t>
      </w:r>
    </w:p>
    <w:p w14:paraId="6C3A6E21" w14:textId="1E4297E2" w:rsidR="00B27002" w:rsidRPr="009F3CCF" w:rsidRDefault="00B27002" w:rsidP="00B27002">
      <w:pPr>
        <w:spacing w:after="0" w:line="240" w:lineRule="auto"/>
        <w:jc w:val="both"/>
        <w:rPr>
          <w:rFonts w:ascii="Arial" w:hAnsi="Arial" w:cs="Arial"/>
          <w:sz w:val="24"/>
          <w:szCs w:val="24"/>
        </w:rPr>
      </w:pPr>
      <w:r w:rsidRPr="009F3CCF">
        <w:rPr>
          <w:rFonts w:ascii="Arial" w:hAnsi="Arial" w:cs="Arial"/>
          <w:sz w:val="24"/>
          <w:szCs w:val="24"/>
        </w:rPr>
        <w:t>- la signature électronique qualifiée (niveau 4)</w:t>
      </w:r>
    </w:p>
    <w:p w14:paraId="7B58EA84" w14:textId="77777777" w:rsidR="00B27002" w:rsidRPr="009F3CCF" w:rsidRDefault="00B27002" w:rsidP="00B27002">
      <w:pPr>
        <w:spacing w:after="0" w:line="240" w:lineRule="auto"/>
        <w:rPr>
          <w:rFonts w:ascii="Arial" w:eastAsia="Times New Roman" w:hAnsi="Arial" w:cs="Arial"/>
          <w:sz w:val="24"/>
          <w:szCs w:val="24"/>
          <w:lang w:eastAsia="fr-FR"/>
        </w:rPr>
      </w:pPr>
      <w:r w:rsidRPr="009F3CCF">
        <w:rPr>
          <w:rFonts w:ascii="Arial" w:eastAsia="Times New Roman" w:hAnsi="Arial" w:cs="Arial"/>
          <w:sz w:val="24"/>
          <w:szCs w:val="24"/>
          <w:lang w:eastAsia="fr-FR"/>
        </w:rPr>
        <w:t> </w:t>
      </w:r>
    </w:p>
    <w:p w14:paraId="7BE825FD" w14:textId="77777777" w:rsidR="00B27002" w:rsidRPr="009F3CCF" w:rsidRDefault="00B27002" w:rsidP="00B27002">
      <w:pPr>
        <w:jc w:val="both"/>
        <w:rPr>
          <w:rFonts w:ascii="Arial" w:hAnsi="Arial" w:cs="Arial"/>
          <w:sz w:val="24"/>
          <w:szCs w:val="24"/>
          <w:u w:val="single"/>
        </w:rPr>
      </w:pPr>
      <w:r w:rsidRPr="009F3CCF">
        <w:rPr>
          <w:rFonts w:ascii="Arial" w:hAnsi="Arial" w:cs="Arial"/>
          <w:sz w:val="24"/>
          <w:szCs w:val="24"/>
          <w:u w:val="single"/>
        </w:rPr>
        <w:t>1er cas : certificat qualifié délivré par un prestataire de service de confiance qualifié et répondant aux exigences du règlement européen eIDAS.</w:t>
      </w:r>
    </w:p>
    <w:p w14:paraId="1406605C" w14:textId="77777777" w:rsidR="00B27002" w:rsidRPr="009F3CCF" w:rsidRDefault="00B27002" w:rsidP="00B27002">
      <w:pPr>
        <w:jc w:val="both"/>
        <w:rPr>
          <w:rFonts w:ascii="Arial" w:hAnsi="Arial" w:cs="Arial"/>
          <w:sz w:val="24"/>
          <w:szCs w:val="24"/>
        </w:rPr>
      </w:pPr>
      <w:r w:rsidRPr="009F3CCF">
        <w:rPr>
          <w:rFonts w:ascii="Arial" w:hAnsi="Arial" w:cs="Arial"/>
          <w:sz w:val="24"/>
          <w:szCs w:val="24"/>
        </w:rPr>
        <w:t>Un prestataire de service de confiance qualifié est un prestataire qui fournit un ou des services de confiance qualifiés et a obtenu le statut qualifié del'organe chargé du contrôle (article 3.20 du règlement eIDAS). Des listes de prestataires de confiance sont disponibles :</w:t>
      </w:r>
    </w:p>
    <w:p w14:paraId="53AB703A" w14:textId="77777777" w:rsidR="00B27002" w:rsidRPr="009F3CCF" w:rsidRDefault="00B27002" w:rsidP="00B27002">
      <w:pPr>
        <w:jc w:val="both"/>
        <w:rPr>
          <w:rFonts w:ascii="Arial" w:hAnsi="Arial" w:cs="Arial"/>
          <w:sz w:val="24"/>
          <w:szCs w:val="24"/>
        </w:rPr>
      </w:pPr>
      <w:r w:rsidRPr="009F3CCF">
        <w:rPr>
          <w:rFonts w:ascii="Arial" w:hAnsi="Arial" w:cs="Arial"/>
          <w:sz w:val="24"/>
          <w:szCs w:val="24"/>
        </w:rPr>
        <w:t>- sur le site de l'Agence nationale de la sécurité des systèmes d'information (ANSSI)</w:t>
      </w:r>
    </w:p>
    <w:p w14:paraId="72FD53DC" w14:textId="77777777" w:rsidR="00B27002" w:rsidRPr="009F3CCF" w:rsidRDefault="00B27002" w:rsidP="00B27002">
      <w:pPr>
        <w:jc w:val="both"/>
        <w:rPr>
          <w:rFonts w:ascii="Arial" w:hAnsi="Arial" w:cs="Arial"/>
          <w:sz w:val="24"/>
          <w:szCs w:val="24"/>
        </w:rPr>
      </w:pPr>
      <w:r w:rsidRPr="009F3CCF">
        <w:rPr>
          <w:rFonts w:ascii="Arial" w:hAnsi="Arial" w:cs="Arial"/>
          <w:sz w:val="24"/>
          <w:szCs w:val="24"/>
        </w:rPr>
        <w:t>- sur le site de la commission européenne : https://ec.europa.eu/digital-single-market/en/news/cef-esignature-trusted-list-browser-now-available)</w:t>
      </w:r>
    </w:p>
    <w:p w14:paraId="6DA3B80A" w14:textId="3615E141" w:rsidR="00B27002" w:rsidRPr="009F3CCF" w:rsidRDefault="00B27002" w:rsidP="00B27002">
      <w:pPr>
        <w:jc w:val="both"/>
        <w:rPr>
          <w:rFonts w:ascii="Arial" w:hAnsi="Arial" w:cs="Arial"/>
          <w:sz w:val="24"/>
          <w:szCs w:val="24"/>
        </w:rPr>
      </w:pPr>
      <w:r w:rsidRPr="009F3CCF">
        <w:rPr>
          <w:rFonts w:ascii="Arial" w:hAnsi="Arial" w:cs="Arial"/>
          <w:sz w:val="24"/>
          <w:szCs w:val="24"/>
        </w:rPr>
        <w:t>Lorsque le signataire utilise un certificat délivré par un prestataire de service de confiance qualifié répondant aux exigences du règlement européen eIDAS et l'outil de création de signature électronique proposé par le profil d'acheteur de l'acheteur, aucun justificatif n'est à fournir sur la procédure de vérification de la signature électronique.</w:t>
      </w:r>
    </w:p>
    <w:p w14:paraId="4186BC03" w14:textId="77777777" w:rsidR="00B27002" w:rsidRPr="009F3CCF" w:rsidRDefault="00B27002" w:rsidP="00B27002">
      <w:pPr>
        <w:jc w:val="both"/>
        <w:rPr>
          <w:rFonts w:ascii="Arial" w:hAnsi="Arial" w:cs="Arial"/>
          <w:sz w:val="24"/>
          <w:szCs w:val="24"/>
          <w:u w:val="single"/>
        </w:rPr>
      </w:pPr>
      <w:r w:rsidRPr="009F3CCF">
        <w:rPr>
          <w:rFonts w:ascii="Arial" w:hAnsi="Arial" w:cs="Arial"/>
          <w:sz w:val="24"/>
          <w:szCs w:val="24"/>
          <w:u w:val="single"/>
        </w:rPr>
        <w:t>2ème cas : certificat délivré par une autorité de certification, française ou étrangère, qui répond aux exigences équivalentes du règlement européen eIDAS et notamment celles de son annexe I.</w:t>
      </w:r>
    </w:p>
    <w:p w14:paraId="68E78EA9" w14:textId="77777777" w:rsidR="00B27002" w:rsidRPr="009F3CCF" w:rsidRDefault="00B27002" w:rsidP="00B27002">
      <w:pPr>
        <w:jc w:val="both"/>
        <w:rPr>
          <w:rFonts w:ascii="Arial" w:hAnsi="Arial" w:cs="Arial"/>
          <w:sz w:val="24"/>
          <w:szCs w:val="24"/>
        </w:rPr>
      </w:pPr>
      <w:r w:rsidRPr="009F3CCF">
        <w:rPr>
          <w:rFonts w:ascii="Arial" w:hAnsi="Arial" w:cs="Arial"/>
          <w:sz w:val="24"/>
          <w:szCs w:val="24"/>
        </w:rPr>
        <w:t>Le signataire remet lors du dépôt du document signé le mode d'emploi et tous les éléments nécessaires permettant de procéder gratuitement à la vérification de la validité de la signature électronique, conformément à l'article 5 de l'arrêté du 22 mars 2019 relatif à la signature électronique des contrats de la commande publique, notamment, le cas échéant, une notice d'explication en français.</w:t>
      </w:r>
    </w:p>
    <w:p w14:paraId="6B76AAB8" w14:textId="77777777" w:rsidR="00B27002" w:rsidRPr="009F3CCF" w:rsidRDefault="00B27002" w:rsidP="00B27002">
      <w:pPr>
        <w:jc w:val="both"/>
        <w:rPr>
          <w:rFonts w:ascii="Arial" w:hAnsi="Arial" w:cs="Arial"/>
          <w:sz w:val="24"/>
          <w:szCs w:val="24"/>
        </w:rPr>
      </w:pPr>
      <w:r w:rsidRPr="009F3CCF">
        <w:rPr>
          <w:rFonts w:ascii="Arial" w:hAnsi="Arial" w:cs="Arial"/>
          <w:sz w:val="24"/>
          <w:szCs w:val="24"/>
        </w:rPr>
        <w:t>Les frais éventuels d'acquisition du certificat de signature sont à la charge des candidats.</w:t>
      </w:r>
    </w:p>
    <w:p w14:paraId="0E39EC4D" w14:textId="77777777" w:rsidR="00B27002" w:rsidRPr="009F3CCF" w:rsidRDefault="00B27002" w:rsidP="00B27002">
      <w:pPr>
        <w:spacing w:after="0" w:line="240" w:lineRule="auto"/>
        <w:rPr>
          <w:rFonts w:ascii="Arial" w:hAnsi="Arial" w:cs="Arial"/>
          <w:sz w:val="24"/>
          <w:szCs w:val="24"/>
        </w:rPr>
      </w:pPr>
    </w:p>
    <w:p w14:paraId="7059AA62" w14:textId="4AE6AAF9" w:rsidR="00B27002" w:rsidRPr="009F3CCF" w:rsidRDefault="00B27002" w:rsidP="00B27002">
      <w:pPr>
        <w:spacing w:after="0" w:line="240" w:lineRule="auto"/>
        <w:rPr>
          <w:rFonts w:ascii="Arial" w:hAnsi="Arial" w:cs="Arial"/>
          <w:sz w:val="24"/>
          <w:szCs w:val="24"/>
        </w:rPr>
      </w:pPr>
      <w:r w:rsidRPr="009F3CCF">
        <w:rPr>
          <w:rFonts w:ascii="Arial" w:hAnsi="Arial" w:cs="Arial"/>
          <w:sz w:val="24"/>
          <w:szCs w:val="24"/>
        </w:rPr>
        <w:t>Un certificat qualifié de signature électronique délivré en en application de l'arrêté du 15 juin 2012 relatif à la signature électronique dans les marchés publics (certificat conforme au référentiel général de sécurité « RGS ») reste utilisable jusqu'au terme de sa validité.</w:t>
      </w:r>
    </w:p>
    <w:p w14:paraId="3AEA684A" w14:textId="77777777" w:rsidR="00B27002" w:rsidRPr="009F3CCF" w:rsidRDefault="00B27002" w:rsidP="00B27002">
      <w:pPr>
        <w:spacing w:after="0" w:line="240" w:lineRule="auto"/>
        <w:rPr>
          <w:rFonts w:ascii="Arial" w:eastAsia="Times New Roman" w:hAnsi="Arial" w:cs="Arial"/>
          <w:sz w:val="24"/>
          <w:szCs w:val="24"/>
          <w:lang w:eastAsia="fr-FR"/>
        </w:rPr>
      </w:pPr>
      <w:r w:rsidRPr="009F3CCF">
        <w:rPr>
          <w:rFonts w:ascii="Arial" w:eastAsia="Times New Roman" w:hAnsi="Arial" w:cs="Arial"/>
          <w:sz w:val="24"/>
          <w:szCs w:val="24"/>
          <w:lang w:eastAsia="fr-FR"/>
        </w:rPr>
        <w:t> </w:t>
      </w:r>
    </w:p>
    <w:p w14:paraId="09AF4BA2" w14:textId="77777777" w:rsidR="00B27002" w:rsidRPr="009F3CCF" w:rsidRDefault="00B27002" w:rsidP="00B27002">
      <w:pPr>
        <w:spacing w:line="240" w:lineRule="auto"/>
        <w:rPr>
          <w:rFonts w:ascii="Arial" w:hAnsi="Arial" w:cs="Arial"/>
          <w:sz w:val="24"/>
          <w:szCs w:val="24"/>
        </w:rPr>
      </w:pPr>
      <w:r w:rsidRPr="009F3CCF">
        <w:rPr>
          <w:rFonts w:ascii="Arial" w:hAnsi="Arial" w:cs="Arial"/>
          <w:sz w:val="24"/>
          <w:szCs w:val="24"/>
        </w:rPr>
        <w:t>Exigences relatives à l'outil de signature.</w:t>
      </w:r>
    </w:p>
    <w:p w14:paraId="61602B78" w14:textId="77777777" w:rsidR="00B27002" w:rsidRPr="009F3CCF" w:rsidRDefault="00B27002" w:rsidP="00B27002">
      <w:pPr>
        <w:spacing w:after="0" w:line="240" w:lineRule="auto"/>
        <w:jc w:val="both"/>
        <w:rPr>
          <w:rFonts w:ascii="Arial" w:hAnsi="Arial" w:cs="Arial"/>
          <w:sz w:val="24"/>
          <w:szCs w:val="24"/>
        </w:rPr>
      </w:pPr>
      <w:r w:rsidRPr="009F3CCF">
        <w:rPr>
          <w:rFonts w:ascii="Arial" w:hAnsi="Arial" w:cs="Arial"/>
          <w:sz w:val="24"/>
          <w:szCs w:val="24"/>
        </w:rPr>
        <w:t>Le signataire utilise l'outil de signature électronique de son choix (logiciel, service en ligne à l'instar du profil d'acheteur de l'acheteur, parapheur électronique, etc.) pour apposer la signature avec le certificat utilisé. L'outil est conforme aux formats réglementaires (XAdES, CAdES ou PAdES) et doit produire des jetons de signature.</w:t>
      </w:r>
    </w:p>
    <w:p w14:paraId="5DDE8656" w14:textId="77777777" w:rsidR="00B27002" w:rsidRPr="009F3CCF" w:rsidRDefault="00B27002" w:rsidP="00867645">
      <w:pPr>
        <w:spacing w:after="0" w:line="240" w:lineRule="auto"/>
        <w:rPr>
          <w:rFonts w:ascii="Arial" w:hAnsi="Arial" w:cs="Arial"/>
          <w:sz w:val="24"/>
          <w:szCs w:val="24"/>
        </w:rPr>
      </w:pPr>
      <w:r w:rsidRPr="009F3CCF">
        <w:rPr>
          <w:rFonts w:ascii="Arial" w:hAnsi="Arial" w:cs="Arial"/>
          <w:sz w:val="24"/>
          <w:szCs w:val="24"/>
        </w:rPr>
        <w:br/>
        <w:t>S'il utilise un autre outil de signature que celui du profil d'acheteur, cet outil doit être conforme aux exigences du règlement européen eIDAS et notamment celles fixées à son annexe II. Le signataire doit transmettre le mode d'emploi permettant à l'acheteur de procéder aux vérifications nécessaires.</w:t>
      </w:r>
      <w:r w:rsidRPr="009F3CCF">
        <w:rPr>
          <w:rFonts w:ascii="Arial" w:hAnsi="Arial" w:cs="Arial"/>
          <w:sz w:val="24"/>
          <w:szCs w:val="24"/>
        </w:rPr>
        <w:br/>
        <w:t>Quels que soient l'outil utilisé, celui-ci ne doit ni modifier le document signé ni porter atteinte à son intégrité.</w:t>
      </w:r>
    </w:p>
    <w:p w14:paraId="4D5A05AA" w14:textId="77777777" w:rsidR="00026F80" w:rsidRPr="009F3CCF" w:rsidRDefault="00B27002" w:rsidP="00B27002">
      <w:pPr>
        <w:spacing w:after="0" w:line="240" w:lineRule="auto"/>
        <w:jc w:val="both"/>
        <w:rPr>
          <w:rFonts w:ascii="Arial" w:hAnsi="Arial" w:cs="Arial"/>
          <w:sz w:val="24"/>
          <w:szCs w:val="24"/>
        </w:rPr>
      </w:pPr>
      <w:r w:rsidRPr="009F3CCF">
        <w:rPr>
          <w:rFonts w:ascii="Arial" w:hAnsi="Arial" w:cs="Arial"/>
          <w:sz w:val="24"/>
          <w:szCs w:val="24"/>
        </w:rPr>
        <w:br/>
        <w:t>Le signataire, titulaire du certificat de signature, doit avoir le pouvoir d'engager la société. Il peut s'agir soit du représentant légal de la société soit d'une personne qui dispose d'une délégation de signature.</w:t>
      </w:r>
    </w:p>
    <w:p w14:paraId="328836E0" w14:textId="1C6E4501" w:rsidR="00B27002" w:rsidRPr="009F3CCF" w:rsidRDefault="00B27002" w:rsidP="00B27002">
      <w:pPr>
        <w:spacing w:after="0" w:line="240" w:lineRule="auto"/>
        <w:jc w:val="both"/>
        <w:rPr>
          <w:rFonts w:ascii="Arial" w:hAnsi="Arial" w:cs="Arial"/>
          <w:sz w:val="24"/>
          <w:szCs w:val="24"/>
        </w:rPr>
      </w:pPr>
      <w:r w:rsidRPr="009F3CCF">
        <w:rPr>
          <w:rFonts w:ascii="Arial" w:hAnsi="Arial" w:cs="Arial"/>
          <w:sz w:val="24"/>
          <w:szCs w:val="24"/>
        </w:rPr>
        <w:br/>
        <w:t>Dans la situation d'un groupement d'opérateurs économiques, soit tous les membres du groupement signent, soit le mandataire qui doit justifier des habilitations nécessaires pour représenter les autres membres du groupement.</w:t>
      </w:r>
    </w:p>
    <w:p w14:paraId="2EADF5E2" w14:textId="77777777" w:rsidR="00B27002" w:rsidRPr="009F3CCF" w:rsidRDefault="00B27002" w:rsidP="00B27002">
      <w:pPr>
        <w:spacing w:after="0" w:line="240" w:lineRule="auto"/>
        <w:rPr>
          <w:rFonts w:ascii="Arial" w:eastAsia="Times New Roman" w:hAnsi="Arial" w:cs="Arial"/>
          <w:sz w:val="24"/>
          <w:szCs w:val="24"/>
          <w:lang w:eastAsia="fr-FR"/>
        </w:rPr>
      </w:pPr>
      <w:r w:rsidRPr="009F3CCF">
        <w:rPr>
          <w:rFonts w:ascii="Arial" w:eastAsia="Times New Roman" w:hAnsi="Arial" w:cs="Arial"/>
          <w:sz w:val="24"/>
          <w:szCs w:val="24"/>
          <w:lang w:eastAsia="fr-FR"/>
        </w:rPr>
        <w:t> </w:t>
      </w:r>
    </w:p>
    <w:p w14:paraId="3B7AE2B4" w14:textId="77777777" w:rsidR="00B27002" w:rsidRPr="009F3CCF" w:rsidRDefault="00B27002" w:rsidP="00B27002">
      <w:pPr>
        <w:spacing w:after="0"/>
        <w:rPr>
          <w:rFonts w:ascii="Arial" w:hAnsi="Arial" w:cs="Arial"/>
          <w:sz w:val="24"/>
          <w:szCs w:val="24"/>
        </w:rPr>
      </w:pPr>
    </w:p>
    <w:p w14:paraId="7457E941" w14:textId="3D17FCF7" w:rsidR="00B27002" w:rsidRPr="009F3CCF" w:rsidRDefault="00B27002" w:rsidP="00B27002">
      <w:pPr>
        <w:pStyle w:val="Sous-article"/>
        <w:outlineLvl w:val="1"/>
        <w:rPr>
          <w:sz w:val="24"/>
          <w:szCs w:val="24"/>
        </w:rPr>
      </w:pPr>
      <w:bookmarkStart w:id="84" w:name="_Toc208151350"/>
      <w:r w:rsidRPr="009F3CCF">
        <w:rPr>
          <w:sz w:val="24"/>
          <w:szCs w:val="24"/>
        </w:rPr>
        <w:t>17.3 Notification</w:t>
      </w:r>
      <w:bookmarkEnd w:id="84"/>
    </w:p>
    <w:p w14:paraId="13AFBF8B" w14:textId="77777777" w:rsidR="00026F80" w:rsidRPr="009F3CCF" w:rsidRDefault="00026F80" w:rsidP="00B27002">
      <w:pPr>
        <w:jc w:val="both"/>
        <w:rPr>
          <w:rFonts w:ascii="Arial" w:hAnsi="Arial" w:cs="Arial"/>
          <w:sz w:val="24"/>
          <w:szCs w:val="24"/>
        </w:rPr>
      </w:pPr>
    </w:p>
    <w:p w14:paraId="32D1D844" w14:textId="11981D7B" w:rsidR="00B27002" w:rsidRPr="009F3CCF" w:rsidRDefault="00B27002" w:rsidP="00B27002">
      <w:pPr>
        <w:jc w:val="both"/>
        <w:rPr>
          <w:rFonts w:ascii="Arial" w:hAnsi="Arial" w:cs="Arial"/>
          <w:sz w:val="24"/>
          <w:szCs w:val="24"/>
        </w:rPr>
      </w:pPr>
      <w:r w:rsidRPr="009F3CCF">
        <w:rPr>
          <w:rFonts w:ascii="Arial" w:hAnsi="Arial" w:cs="Arial"/>
          <w:sz w:val="24"/>
          <w:szCs w:val="24"/>
        </w:rPr>
        <w:t xml:space="preserve">La notification du marché consiste en la transmission </w:t>
      </w:r>
      <w:r w:rsidR="00B572EF" w:rsidRPr="009F3CCF">
        <w:rPr>
          <w:rFonts w:ascii="Arial" w:hAnsi="Arial" w:cs="Arial"/>
          <w:sz w:val="24"/>
          <w:szCs w:val="24"/>
        </w:rPr>
        <w:t xml:space="preserve">au titulaire </w:t>
      </w:r>
      <w:r w:rsidRPr="009F3CCF">
        <w:rPr>
          <w:rFonts w:ascii="Arial" w:hAnsi="Arial" w:cs="Arial"/>
          <w:sz w:val="24"/>
          <w:szCs w:val="24"/>
        </w:rPr>
        <w:t>par la voie dématérialisée via le profil d’acheteur de l’Inserm d’une copie du marché signé par la personne habilitée de l’Inserm.</w:t>
      </w:r>
    </w:p>
    <w:p w14:paraId="44267A01" w14:textId="2F1A2197" w:rsidR="00B27002" w:rsidRPr="009F3CCF" w:rsidRDefault="00B27002" w:rsidP="00B27002">
      <w:pPr>
        <w:jc w:val="both"/>
        <w:rPr>
          <w:rFonts w:ascii="Arial" w:hAnsi="Arial" w:cs="Arial"/>
          <w:sz w:val="24"/>
          <w:szCs w:val="24"/>
        </w:rPr>
      </w:pPr>
      <w:r w:rsidRPr="009F3CCF">
        <w:rPr>
          <w:rFonts w:ascii="Arial" w:hAnsi="Arial" w:cs="Arial"/>
          <w:sz w:val="24"/>
          <w:szCs w:val="24"/>
        </w:rPr>
        <w:t>Un marché non notifié ne peut commencer à s’exécuter.</w:t>
      </w:r>
    </w:p>
    <w:p w14:paraId="006F3EA7" w14:textId="563B37E0" w:rsidR="00B27002" w:rsidRPr="009F3CCF" w:rsidRDefault="00B27002" w:rsidP="00B27002">
      <w:pPr>
        <w:jc w:val="both"/>
        <w:rPr>
          <w:rFonts w:ascii="Arial" w:hAnsi="Arial" w:cs="Arial"/>
          <w:sz w:val="24"/>
          <w:szCs w:val="24"/>
        </w:rPr>
      </w:pPr>
    </w:p>
    <w:sectPr w:rsidR="00B27002" w:rsidRPr="009F3CCF" w:rsidSect="00F40D24">
      <w:type w:val="continuous"/>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B39C5" w14:textId="77777777" w:rsidR="00350B8A" w:rsidRDefault="00350B8A" w:rsidP="009C574E">
      <w:pPr>
        <w:spacing w:after="0" w:line="240" w:lineRule="auto"/>
      </w:pPr>
      <w:r>
        <w:separator/>
      </w:r>
    </w:p>
  </w:endnote>
  <w:endnote w:type="continuationSeparator" w:id="0">
    <w:p w14:paraId="1A986606" w14:textId="77777777" w:rsidR="00350B8A" w:rsidRDefault="00350B8A" w:rsidP="009C57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6"/>
        <w:szCs w:val="16"/>
      </w:rPr>
      <w:id w:val="1045020204"/>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7CFD1E7E" w14:textId="77777777" w:rsidR="00350B8A" w:rsidRPr="00FE4E1E" w:rsidRDefault="00350B8A" w:rsidP="00FE4E1E">
            <w:pPr>
              <w:pStyle w:val="Pieddepage"/>
              <w:rPr>
                <w:rFonts w:ascii="Arial" w:hAnsi="Arial" w:cs="Arial"/>
                <w:sz w:val="16"/>
                <w:szCs w:val="16"/>
              </w:rPr>
            </w:pPr>
            <w:r w:rsidRPr="00FE4E1E">
              <w:rPr>
                <w:rFonts w:ascii="Arial" w:hAnsi="Arial" w:cs="Arial"/>
                <w:sz w:val="16"/>
                <w:szCs w:val="16"/>
              </w:rPr>
              <w:t xml:space="preserve">Règlement de la consultation </w:t>
            </w:r>
          </w:p>
          <w:p w14:paraId="57BB4B81" w14:textId="4DBF250C" w:rsidR="00350B8A" w:rsidRPr="00FE4E1E" w:rsidRDefault="007529CC" w:rsidP="00FE4E1E">
            <w:pPr>
              <w:pStyle w:val="Pieddepage"/>
              <w:tabs>
                <w:tab w:val="clear" w:pos="4536"/>
              </w:tabs>
              <w:rPr>
                <w:rFonts w:ascii="Arial" w:hAnsi="Arial" w:cs="Arial"/>
                <w:sz w:val="16"/>
                <w:szCs w:val="16"/>
              </w:rPr>
            </w:pPr>
            <w:r>
              <w:rPr>
                <w:rFonts w:ascii="Arial" w:hAnsi="Arial" w:cs="Arial"/>
                <w:sz w:val="16"/>
                <w:szCs w:val="16"/>
              </w:rPr>
              <w:t>Prestations de nettoyage 202</w:t>
            </w:r>
            <w:r w:rsidR="00074B76">
              <w:rPr>
                <w:rFonts w:ascii="Arial" w:hAnsi="Arial" w:cs="Arial"/>
                <w:sz w:val="16"/>
                <w:szCs w:val="16"/>
              </w:rPr>
              <w:t>6</w:t>
            </w:r>
            <w:r>
              <w:rPr>
                <w:rFonts w:ascii="Arial" w:hAnsi="Arial" w:cs="Arial"/>
                <w:sz w:val="16"/>
                <w:szCs w:val="16"/>
              </w:rPr>
              <w:t>-202</w:t>
            </w:r>
            <w:r w:rsidR="00074B76">
              <w:rPr>
                <w:rFonts w:ascii="Arial" w:hAnsi="Arial" w:cs="Arial"/>
                <w:sz w:val="16"/>
                <w:szCs w:val="16"/>
              </w:rPr>
              <w:t>9</w:t>
            </w:r>
            <w:r w:rsidR="00350B8A" w:rsidRPr="00FE4E1E">
              <w:rPr>
                <w:rFonts w:ascii="Arial" w:hAnsi="Arial" w:cs="Arial"/>
                <w:sz w:val="16"/>
                <w:szCs w:val="16"/>
              </w:rPr>
              <w:tab/>
              <w:t xml:space="preserve">Page </w:t>
            </w:r>
            <w:r w:rsidR="00350B8A" w:rsidRPr="00FE4E1E">
              <w:rPr>
                <w:rFonts w:ascii="Arial" w:hAnsi="Arial" w:cs="Arial"/>
                <w:bCs/>
                <w:sz w:val="16"/>
                <w:szCs w:val="16"/>
              </w:rPr>
              <w:fldChar w:fldCharType="begin"/>
            </w:r>
            <w:r w:rsidR="00350B8A" w:rsidRPr="00FE4E1E">
              <w:rPr>
                <w:rFonts w:ascii="Arial" w:hAnsi="Arial" w:cs="Arial"/>
                <w:bCs/>
                <w:sz w:val="16"/>
                <w:szCs w:val="16"/>
              </w:rPr>
              <w:instrText>PAGE</w:instrText>
            </w:r>
            <w:r w:rsidR="00350B8A" w:rsidRPr="00FE4E1E">
              <w:rPr>
                <w:rFonts w:ascii="Arial" w:hAnsi="Arial" w:cs="Arial"/>
                <w:bCs/>
                <w:sz w:val="16"/>
                <w:szCs w:val="16"/>
              </w:rPr>
              <w:fldChar w:fldCharType="separate"/>
            </w:r>
            <w:r w:rsidR="0031512E">
              <w:rPr>
                <w:rFonts w:ascii="Arial" w:hAnsi="Arial" w:cs="Arial"/>
                <w:bCs/>
                <w:noProof/>
                <w:sz w:val="16"/>
                <w:szCs w:val="16"/>
              </w:rPr>
              <w:t>21</w:t>
            </w:r>
            <w:r w:rsidR="00350B8A" w:rsidRPr="00FE4E1E">
              <w:rPr>
                <w:rFonts w:ascii="Arial" w:hAnsi="Arial" w:cs="Arial"/>
                <w:bCs/>
                <w:sz w:val="16"/>
                <w:szCs w:val="16"/>
              </w:rPr>
              <w:fldChar w:fldCharType="end"/>
            </w:r>
            <w:r w:rsidR="00350B8A" w:rsidRPr="00FE4E1E">
              <w:rPr>
                <w:rFonts w:ascii="Arial" w:hAnsi="Arial" w:cs="Arial"/>
                <w:sz w:val="16"/>
                <w:szCs w:val="16"/>
              </w:rPr>
              <w:t xml:space="preserve"> sur </w:t>
            </w:r>
            <w:r w:rsidR="00350B8A" w:rsidRPr="00FE4E1E">
              <w:rPr>
                <w:rFonts w:ascii="Arial" w:hAnsi="Arial" w:cs="Arial"/>
                <w:bCs/>
                <w:sz w:val="16"/>
                <w:szCs w:val="16"/>
              </w:rPr>
              <w:fldChar w:fldCharType="begin"/>
            </w:r>
            <w:r w:rsidR="00350B8A" w:rsidRPr="00FE4E1E">
              <w:rPr>
                <w:rFonts w:ascii="Arial" w:hAnsi="Arial" w:cs="Arial"/>
                <w:bCs/>
                <w:sz w:val="16"/>
                <w:szCs w:val="16"/>
              </w:rPr>
              <w:instrText>NUMPAGES</w:instrText>
            </w:r>
            <w:r w:rsidR="00350B8A" w:rsidRPr="00FE4E1E">
              <w:rPr>
                <w:rFonts w:ascii="Arial" w:hAnsi="Arial" w:cs="Arial"/>
                <w:bCs/>
                <w:sz w:val="16"/>
                <w:szCs w:val="16"/>
              </w:rPr>
              <w:fldChar w:fldCharType="separate"/>
            </w:r>
            <w:r w:rsidR="0031512E">
              <w:rPr>
                <w:rFonts w:ascii="Arial" w:hAnsi="Arial" w:cs="Arial"/>
                <w:bCs/>
                <w:noProof/>
                <w:sz w:val="16"/>
                <w:szCs w:val="16"/>
              </w:rPr>
              <w:t>29</w:t>
            </w:r>
            <w:r w:rsidR="00350B8A" w:rsidRPr="00FE4E1E">
              <w:rPr>
                <w:rFonts w:ascii="Arial" w:hAnsi="Arial" w:cs="Arial"/>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CA8F1" w14:textId="77777777" w:rsidR="00350B8A" w:rsidRDefault="00350B8A" w:rsidP="009C574E">
      <w:pPr>
        <w:spacing w:after="0" w:line="240" w:lineRule="auto"/>
      </w:pPr>
      <w:r>
        <w:separator/>
      </w:r>
    </w:p>
  </w:footnote>
  <w:footnote w:type="continuationSeparator" w:id="0">
    <w:p w14:paraId="5DB8B039" w14:textId="77777777" w:rsidR="00350B8A" w:rsidRDefault="00350B8A" w:rsidP="009C57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FA0059" w14:textId="0E2BEB8F" w:rsidR="007529CC" w:rsidRPr="007529CC" w:rsidRDefault="007529CC" w:rsidP="007529CC">
    <w:pPr>
      <w:pStyle w:val="En-tte"/>
      <w:spacing w:after="120"/>
    </w:pPr>
    <w:r>
      <w:rPr>
        <w:noProof/>
      </w:rPr>
      <w:drawing>
        <wp:inline distT="0" distB="0" distL="0" distR="0" wp14:anchorId="6102CE16" wp14:editId="418D399D">
          <wp:extent cx="6840220" cy="1261745"/>
          <wp:effectExtent l="0" t="0" r="0" b="0"/>
          <wp:docPr id="148506028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1261745"/>
                  </a:xfrm>
                  <a:prstGeom prst="rect">
                    <a:avLst/>
                  </a:prstGeom>
                  <a:noFill/>
                </pic:spPr>
              </pic:pic>
            </a:graphicData>
          </a:graphic>
        </wp:inline>
      </w:drawing>
    </w:r>
    <w:r w:rsidRPr="007529CC">
      <w:rPr>
        <w:rFonts w:ascii="Arial" w:hAnsi="Arial" w:cs="Arial"/>
        <w:b/>
        <w:bCs/>
      </w:rPr>
      <w:t xml:space="preserve">Délégation Régionale Auvergne Rhône-Alpes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4pt;height:11.4pt" o:bullet="t">
        <v:imagedata r:id="rId1" o:title="msoD893"/>
      </v:shape>
    </w:pict>
  </w:numPicBullet>
  <w:abstractNum w:abstractNumId="0" w15:restartNumberingAfterBreak="0">
    <w:nsid w:val="024A79A6"/>
    <w:multiLevelType w:val="hybridMultilevel"/>
    <w:tmpl w:val="4DDE9554"/>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6E088E"/>
    <w:multiLevelType w:val="hybridMultilevel"/>
    <w:tmpl w:val="CDF851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7B44513"/>
    <w:multiLevelType w:val="hybridMultilevel"/>
    <w:tmpl w:val="916EA7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6802CC"/>
    <w:multiLevelType w:val="hybridMultilevel"/>
    <w:tmpl w:val="1C0ECA0E"/>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F2A78ED"/>
    <w:multiLevelType w:val="hybridMultilevel"/>
    <w:tmpl w:val="E66C3C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871AFF"/>
    <w:multiLevelType w:val="hybridMultilevel"/>
    <w:tmpl w:val="DE8AF5F0"/>
    <w:lvl w:ilvl="0" w:tplc="FFFFFFFF">
      <w:start w:val="6"/>
      <w:numFmt w:val="bullet"/>
      <w:lvlText w:val="-"/>
      <w:lvlJc w:val="left"/>
      <w:pPr>
        <w:tabs>
          <w:tab w:val="num" w:pos="2145"/>
        </w:tabs>
        <w:ind w:left="2145" w:hanging="360"/>
      </w:pPr>
      <w:rPr>
        <w:rFonts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15DF38BE"/>
    <w:multiLevelType w:val="hybridMultilevel"/>
    <w:tmpl w:val="20CED198"/>
    <w:lvl w:ilvl="0" w:tplc="86D8725C">
      <w:start w:val="2"/>
      <w:numFmt w:val="bullet"/>
      <w:lvlText w:val="-"/>
      <w:lvlJc w:val="left"/>
      <w:pPr>
        <w:ind w:left="720" w:hanging="360"/>
      </w:pPr>
      <w:rPr>
        <w:rFonts w:ascii="Calibri" w:eastAsiaTheme="minorHAnsi" w:hAnsi="Calibri" w:cs="Calibri"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6D11815"/>
    <w:multiLevelType w:val="hybridMultilevel"/>
    <w:tmpl w:val="09FA2AC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BA1FA3"/>
    <w:multiLevelType w:val="hybridMultilevel"/>
    <w:tmpl w:val="E49A7468"/>
    <w:lvl w:ilvl="0" w:tplc="D412788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C616790"/>
    <w:multiLevelType w:val="hybridMultilevel"/>
    <w:tmpl w:val="3B7435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2DD388B"/>
    <w:multiLevelType w:val="hybridMultilevel"/>
    <w:tmpl w:val="C040EF4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104BA1"/>
    <w:multiLevelType w:val="hybridMultilevel"/>
    <w:tmpl w:val="6D70E40A"/>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DF3841"/>
    <w:multiLevelType w:val="hybridMultilevel"/>
    <w:tmpl w:val="C8D64B40"/>
    <w:lvl w:ilvl="0" w:tplc="A260A4C0">
      <w:start w:val="1"/>
      <w:numFmt w:val="decimal"/>
      <w:lvlText w:val="%1"/>
      <w:lvlJc w:val="left"/>
      <w:pPr>
        <w:tabs>
          <w:tab w:val="num" w:pos="1778"/>
        </w:tabs>
        <w:ind w:left="1778" w:hanging="360"/>
      </w:pPr>
      <w:rPr>
        <w:rFonts w:hint="default"/>
      </w:rPr>
    </w:lvl>
    <w:lvl w:ilvl="1" w:tplc="040C0019" w:tentative="1">
      <w:start w:val="1"/>
      <w:numFmt w:val="lowerLetter"/>
      <w:lvlText w:val="%2."/>
      <w:lvlJc w:val="left"/>
      <w:pPr>
        <w:tabs>
          <w:tab w:val="num" w:pos="2149"/>
        </w:tabs>
        <w:ind w:left="2149" w:hanging="360"/>
      </w:pPr>
    </w:lvl>
    <w:lvl w:ilvl="2" w:tplc="040C001B" w:tentative="1">
      <w:start w:val="1"/>
      <w:numFmt w:val="lowerRoman"/>
      <w:lvlText w:val="%3."/>
      <w:lvlJc w:val="right"/>
      <w:pPr>
        <w:tabs>
          <w:tab w:val="num" w:pos="2869"/>
        </w:tabs>
        <w:ind w:left="2869" w:hanging="180"/>
      </w:pPr>
    </w:lvl>
    <w:lvl w:ilvl="3" w:tplc="040C000F" w:tentative="1">
      <w:start w:val="1"/>
      <w:numFmt w:val="decimal"/>
      <w:lvlText w:val="%4."/>
      <w:lvlJc w:val="left"/>
      <w:pPr>
        <w:tabs>
          <w:tab w:val="num" w:pos="3589"/>
        </w:tabs>
        <w:ind w:left="3589" w:hanging="360"/>
      </w:pPr>
    </w:lvl>
    <w:lvl w:ilvl="4" w:tplc="040C0019" w:tentative="1">
      <w:start w:val="1"/>
      <w:numFmt w:val="lowerLetter"/>
      <w:lvlText w:val="%5."/>
      <w:lvlJc w:val="left"/>
      <w:pPr>
        <w:tabs>
          <w:tab w:val="num" w:pos="4309"/>
        </w:tabs>
        <w:ind w:left="4309" w:hanging="360"/>
      </w:pPr>
    </w:lvl>
    <w:lvl w:ilvl="5" w:tplc="040C001B" w:tentative="1">
      <w:start w:val="1"/>
      <w:numFmt w:val="lowerRoman"/>
      <w:lvlText w:val="%6."/>
      <w:lvlJc w:val="right"/>
      <w:pPr>
        <w:tabs>
          <w:tab w:val="num" w:pos="5029"/>
        </w:tabs>
        <w:ind w:left="5029" w:hanging="180"/>
      </w:pPr>
    </w:lvl>
    <w:lvl w:ilvl="6" w:tplc="040C000F" w:tentative="1">
      <w:start w:val="1"/>
      <w:numFmt w:val="decimal"/>
      <w:lvlText w:val="%7."/>
      <w:lvlJc w:val="left"/>
      <w:pPr>
        <w:tabs>
          <w:tab w:val="num" w:pos="5749"/>
        </w:tabs>
        <w:ind w:left="5749" w:hanging="360"/>
      </w:pPr>
    </w:lvl>
    <w:lvl w:ilvl="7" w:tplc="040C0019" w:tentative="1">
      <w:start w:val="1"/>
      <w:numFmt w:val="lowerLetter"/>
      <w:lvlText w:val="%8."/>
      <w:lvlJc w:val="left"/>
      <w:pPr>
        <w:tabs>
          <w:tab w:val="num" w:pos="6469"/>
        </w:tabs>
        <w:ind w:left="6469" w:hanging="360"/>
      </w:pPr>
    </w:lvl>
    <w:lvl w:ilvl="8" w:tplc="040C001B" w:tentative="1">
      <w:start w:val="1"/>
      <w:numFmt w:val="lowerRoman"/>
      <w:lvlText w:val="%9."/>
      <w:lvlJc w:val="right"/>
      <w:pPr>
        <w:tabs>
          <w:tab w:val="num" w:pos="7189"/>
        </w:tabs>
        <w:ind w:left="7189" w:hanging="180"/>
      </w:pPr>
    </w:lvl>
  </w:abstractNum>
  <w:abstractNum w:abstractNumId="13" w15:restartNumberingAfterBreak="0">
    <w:nsid w:val="261F3CA3"/>
    <w:multiLevelType w:val="hybridMultilevel"/>
    <w:tmpl w:val="56F69D1E"/>
    <w:lvl w:ilvl="0" w:tplc="2494A8FC">
      <w:start w:val="4"/>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74E1C62"/>
    <w:multiLevelType w:val="hybridMultilevel"/>
    <w:tmpl w:val="472CEDD6"/>
    <w:lvl w:ilvl="0" w:tplc="09DCBD06">
      <w:numFmt w:val="bullet"/>
      <w:lvlText w:val="-"/>
      <w:lvlJc w:val="left"/>
      <w:pPr>
        <w:ind w:left="720" w:hanging="360"/>
      </w:pPr>
      <w:rPr>
        <w:rFonts w:ascii="Times New Roman" w:eastAsia="Arial Unicode MS"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29AD1669"/>
    <w:multiLevelType w:val="multilevel"/>
    <w:tmpl w:val="E2EC12A2"/>
    <w:lvl w:ilvl="0">
      <w:start w:val="16"/>
      <w:numFmt w:val="decimal"/>
      <w:lvlText w:val="%1"/>
      <w:lvlJc w:val="left"/>
      <w:pPr>
        <w:ind w:left="420" w:hanging="420"/>
      </w:pPr>
      <w:rPr>
        <w:rFonts w:hint="default"/>
      </w:rPr>
    </w:lvl>
    <w:lvl w:ilvl="1">
      <w:start w:val="2"/>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29FB2E59"/>
    <w:multiLevelType w:val="hybridMultilevel"/>
    <w:tmpl w:val="863E57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B5C2C45"/>
    <w:multiLevelType w:val="hybridMultilevel"/>
    <w:tmpl w:val="F9AE2088"/>
    <w:lvl w:ilvl="0" w:tplc="6C5ECA0C">
      <w:start w:val="1"/>
      <w:numFmt w:val="bullet"/>
      <w:lvlText w:val="-"/>
      <w:lvlJc w:val="left"/>
      <w:pPr>
        <w:ind w:left="1430" w:hanging="360"/>
      </w:pPr>
      <w:rPr>
        <w:rFonts w:ascii="Arial" w:hAnsi="Arial"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8" w15:restartNumberingAfterBreak="0">
    <w:nsid w:val="30A60076"/>
    <w:multiLevelType w:val="hybridMultilevel"/>
    <w:tmpl w:val="B96CDA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9A1BF4"/>
    <w:multiLevelType w:val="hybridMultilevel"/>
    <w:tmpl w:val="84A415A4"/>
    <w:lvl w:ilvl="0" w:tplc="86D8725C">
      <w:start w:val="2"/>
      <w:numFmt w:val="bullet"/>
      <w:lvlText w:val="-"/>
      <w:lvlJc w:val="left"/>
      <w:pPr>
        <w:ind w:left="1070" w:hanging="360"/>
      </w:pPr>
      <w:rPr>
        <w:rFonts w:ascii="Calibri" w:eastAsiaTheme="minorHAnsi" w:hAnsi="Calibri" w:cs="Calibri" w:hint="default"/>
        <w:b/>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20" w15:restartNumberingAfterBreak="0">
    <w:nsid w:val="37420D2F"/>
    <w:multiLevelType w:val="hybridMultilevel"/>
    <w:tmpl w:val="170C71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B5315FD"/>
    <w:multiLevelType w:val="hybridMultilevel"/>
    <w:tmpl w:val="D53E2232"/>
    <w:lvl w:ilvl="0" w:tplc="3894E996">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B8E6F6C"/>
    <w:multiLevelType w:val="hybridMultilevel"/>
    <w:tmpl w:val="96AE237C"/>
    <w:lvl w:ilvl="0" w:tplc="040C000B">
      <w:start w:val="1"/>
      <w:numFmt w:val="bullet"/>
      <w:lvlText w:val=""/>
      <w:lvlJc w:val="left"/>
      <w:pPr>
        <w:ind w:left="1288" w:hanging="360"/>
      </w:pPr>
      <w:rPr>
        <w:rFonts w:ascii="Wingdings" w:hAnsi="Wingdings"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23" w15:restartNumberingAfterBreak="0">
    <w:nsid w:val="3D3B3117"/>
    <w:multiLevelType w:val="hybridMultilevel"/>
    <w:tmpl w:val="F18C4F10"/>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22424B"/>
    <w:multiLevelType w:val="hybridMultilevel"/>
    <w:tmpl w:val="48E8715E"/>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F962641"/>
    <w:multiLevelType w:val="hybridMultilevel"/>
    <w:tmpl w:val="7482293E"/>
    <w:lvl w:ilvl="0" w:tplc="FFFFFFFF">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8D8527F"/>
    <w:multiLevelType w:val="hybridMultilevel"/>
    <w:tmpl w:val="558EB03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15:restartNumberingAfterBreak="0">
    <w:nsid w:val="4FCF07EE"/>
    <w:multiLevelType w:val="hybridMultilevel"/>
    <w:tmpl w:val="BA444738"/>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18C2213"/>
    <w:multiLevelType w:val="hybridMultilevel"/>
    <w:tmpl w:val="EA848E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4B864D7"/>
    <w:multiLevelType w:val="hybridMultilevel"/>
    <w:tmpl w:val="CA4AF37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25323A"/>
    <w:multiLevelType w:val="hybridMultilevel"/>
    <w:tmpl w:val="98D249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8FD3CB5"/>
    <w:multiLevelType w:val="hybridMultilevel"/>
    <w:tmpl w:val="5D7A85E6"/>
    <w:lvl w:ilvl="0" w:tplc="FFFFFFFF">
      <w:start w:val="6"/>
      <w:numFmt w:val="bullet"/>
      <w:lvlText w:val="-"/>
      <w:lvlJc w:val="left"/>
      <w:pPr>
        <w:ind w:left="1800" w:hanging="360"/>
      </w:pPr>
      <w:rPr>
        <w:rFont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2" w15:restartNumberingAfterBreak="0">
    <w:nsid w:val="5E0B14DD"/>
    <w:multiLevelType w:val="hybridMultilevel"/>
    <w:tmpl w:val="5CC45E0A"/>
    <w:lvl w:ilvl="0" w:tplc="56963A64">
      <w:start w:val="1"/>
      <w:numFmt w:val="lowerRoman"/>
      <w:lvlText w:val="%1)"/>
      <w:lvlJc w:val="left"/>
      <w:pPr>
        <w:ind w:left="2136" w:hanging="720"/>
      </w:pPr>
      <w:rPr>
        <w:rFonts w:hint="default"/>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3" w15:restartNumberingAfterBreak="0">
    <w:nsid w:val="5EF221E0"/>
    <w:multiLevelType w:val="hybridMultilevel"/>
    <w:tmpl w:val="DE3C57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03933F6"/>
    <w:multiLevelType w:val="hybridMultilevel"/>
    <w:tmpl w:val="4AF4E840"/>
    <w:lvl w:ilvl="0" w:tplc="040C0001">
      <w:start w:val="1"/>
      <w:numFmt w:val="bullet"/>
      <w:lvlText w:val=""/>
      <w:lvlJc w:val="left"/>
      <w:pPr>
        <w:ind w:left="1152" w:hanging="360"/>
      </w:pPr>
      <w:rPr>
        <w:rFonts w:ascii="Symbol" w:hAnsi="Symbol" w:hint="default"/>
      </w:rPr>
    </w:lvl>
    <w:lvl w:ilvl="1" w:tplc="040C0003" w:tentative="1">
      <w:start w:val="1"/>
      <w:numFmt w:val="bullet"/>
      <w:lvlText w:val="o"/>
      <w:lvlJc w:val="left"/>
      <w:pPr>
        <w:ind w:left="1872" w:hanging="360"/>
      </w:pPr>
      <w:rPr>
        <w:rFonts w:ascii="Courier New" w:hAnsi="Courier New" w:cs="Courier New" w:hint="default"/>
      </w:rPr>
    </w:lvl>
    <w:lvl w:ilvl="2" w:tplc="040C0005" w:tentative="1">
      <w:start w:val="1"/>
      <w:numFmt w:val="bullet"/>
      <w:lvlText w:val=""/>
      <w:lvlJc w:val="left"/>
      <w:pPr>
        <w:ind w:left="2592" w:hanging="360"/>
      </w:pPr>
      <w:rPr>
        <w:rFonts w:ascii="Wingdings" w:hAnsi="Wingdings" w:hint="default"/>
      </w:rPr>
    </w:lvl>
    <w:lvl w:ilvl="3" w:tplc="040C0001" w:tentative="1">
      <w:start w:val="1"/>
      <w:numFmt w:val="bullet"/>
      <w:lvlText w:val=""/>
      <w:lvlJc w:val="left"/>
      <w:pPr>
        <w:ind w:left="3312" w:hanging="360"/>
      </w:pPr>
      <w:rPr>
        <w:rFonts w:ascii="Symbol" w:hAnsi="Symbol" w:hint="default"/>
      </w:rPr>
    </w:lvl>
    <w:lvl w:ilvl="4" w:tplc="040C0003" w:tentative="1">
      <w:start w:val="1"/>
      <w:numFmt w:val="bullet"/>
      <w:lvlText w:val="o"/>
      <w:lvlJc w:val="left"/>
      <w:pPr>
        <w:ind w:left="4032" w:hanging="360"/>
      </w:pPr>
      <w:rPr>
        <w:rFonts w:ascii="Courier New" w:hAnsi="Courier New" w:cs="Courier New" w:hint="default"/>
      </w:rPr>
    </w:lvl>
    <w:lvl w:ilvl="5" w:tplc="040C0005" w:tentative="1">
      <w:start w:val="1"/>
      <w:numFmt w:val="bullet"/>
      <w:lvlText w:val=""/>
      <w:lvlJc w:val="left"/>
      <w:pPr>
        <w:ind w:left="4752" w:hanging="360"/>
      </w:pPr>
      <w:rPr>
        <w:rFonts w:ascii="Wingdings" w:hAnsi="Wingdings" w:hint="default"/>
      </w:rPr>
    </w:lvl>
    <w:lvl w:ilvl="6" w:tplc="040C0001" w:tentative="1">
      <w:start w:val="1"/>
      <w:numFmt w:val="bullet"/>
      <w:lvlText w:val=""/>
      <w:lvlJc w:val="left"/>
      <w:pPr>
        <w:ind w:left="5472" w:hanging="360"/>
      </w:pPr>
      <w:rPr>
        <w:rFonts w:ascii="Symbol" w:hAnsi="Symbol" w:hint="default"/>
      </w:rPr>
    </w:lvl>
    <w:lvl w:ilvl="7" w:tplc="040C0003" w:tentative="1">
      <w:start w:val="1"/>
      <w:numFmt w:val="bullet"/>
      <w:lvlText w:val="o"/>
      <w:lvlJc w:val="left"/>
      <w:pPr>
        <w:ind w:left="6192" w:hanging="360"/>
      </w:pPr>
      <w:rPr>
        <w:rFonts w:ascii="Courier New" w:hAnsi="Courier New" w:cs="Courier New" w:hint="default"/>
      </w:rPr>
    </w:lvl>
    <w:lvl w:ilvl="8" w:tplc="040C0005" w:tentative="1">
      <w:start w:val="1"/>
      <w:numFmt w:val="bullet"/>
      <w:lvlText w:val=""/>
      <w:lvlJc w:val="left"/>
      <w:pPr>
        <w:ind w:left="6912" w:hanging="360"/>
      </w:pPr>
      <w:rPr>
        <w:rFonts w:ascii="Wingdings" w:hAnsi="Wingdings" w:hint="default"/>
      </w:rPr>
    </w:lvl>
  </w:abstractNum>
  <w:abstractNum w:abstractNumId="35" w15:restartNumberingAfterBreak="0">
    <w:nsid w:val="68DB582D"/>
    <w:multiLevelType w:val="hybridMultilevel"/>
    <w:tmpl w:val="E312BDF6"/>
    <w:lvl w:ilvl="0" w:tplc="86D8725C">
      <w:start w:val="2"/>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B83545A"/>
    <w:multiLevelType w:val="hybridMultilevel"/>
    <w:tmpl w:val="546C21F8"/>
    <w:lvl w:ilvl="0" w:tplc="0E180B5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CE14C71"/>
    <w:multiLevelType w:val="hybridMultilevel"/>
    <w:tmpl w:val="4C62D9FE"/>
    <w:lvl w:ilvl="0" w:tplc="6C5ECA0C">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E5869E2"/>
    <w:multiLevelType w:val="hybridMultilevel"/>
    <w:tmpl w:val="2E1068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9" w15:restartNumberingAfterBreak="0">
    <w:nsid w:val="73816A2A"/>
    <w:multiLevelType w:val="hybridMultilevel"/>
    <w:tmpl w:val="4A2CF89C"/>
    <w:lvl w:ilvl="0" w:tplc="6C5ECA0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6EB767B"/>
    <w:multiLevelType w:val="hybridMultilevel"/>
    <w:tmpl w:val="48B6EF0C"/>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E7184C"/>
    <w:multiLevelType w:val="hybridMultilevel"/>
    <w:tmpl w:val="7E5880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2" w15:restartNumberingAfterBreak="0">
    <w:nsid w:val="786A3E91"/>
    <w:multiLevelType w:val="hybridMultilevel"/>
    <w:tmpl w:val="029EC79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66227156">
    <w:abstractNumId w:val="19"/>
  </w:num>
  <w:num w:numId="2" w16cid:durableId="1924561851">
    <w:abstractNumId w:val="13"/>
  </w:num>
  <w:num w:numId="3" w16cid:durableId="1677688271">
    <w:abstractNumId w:val="36"/>
  </w:num>
  <w:num w:numId="4" w16cid:durableId="1076316587">
    <w:abstractNumId w:val="18"/>
  </w:num>
  <w:num w:numId="5" w16cid:durableId="351490993">
    <w:abstractNumId w:val="22"/>
  </w:num>
  <w:num w:numId="6" w16cid:durableId="1888880742">
    <w:abstractNumId w:val="7"/>
  </w:num>
  <w:num w:numId="7" w16cid:durableId="108866247">
    <w:abstractNumId w:val="2"/>
  </w:num>
  <w:num w:numId="8" w16cid:durableId="1197695396">
    <w:abstractNumId w:val="21"/>
  </w:num>
  <w:num w:numId="9" w16cid:durableId="1400328438">
    <w:abstractNumId w:val="31"/>
  </w:num>
  <w:num w:numId="10" w16cid:durableId="1811053070">
    <w:abstractNumId w:val="25"/>
  </w:num>
  <w:num w:numId="11" w16cid:durableId="38172613">
    <w:abstractNumId w:val="40"/>
  </w:num>
  <w:num w:numId="12" w16cid:durableId="1779175634">
    <w:abstractNumId w:val="27"/>
  </w:num>
  <w:num w:numId="13" w16cid:durableId="1083799626">
    <w:abstractNumId w:val="0"/>
  </w:num>
  <w:num w:numId="14" w16cid:durableId="1755276753">
    <w:abstractNumId w:val="11"/>
  </w:num>
  <w:num w:numId="15" w16cid:durableId="395780534">
    <w:abstractNumId w:val="37"/>
  </w:num>
  <w:num w:numId="16" w16cid:durableId="1375958243">
    <w:abstractNumId w:val="1"/>
  </w:num>
  <w:num w:numId="17" w16cid:durableId="1650481576">
    <w:abstractNumId w:val="10"/>
  </w:num>
  <w:num w:numId="18" w16cid:durableId="931665830">
    <w:abstractNumId w:val="39"/>
  </w:num>
  <w:num w:numId="19" w16cid:durableId="1702588580">
    <w:abstractNumId w:val="8"/>
  </w:num>
  <w:num w:numId="20" w16cid:durableId="185143449">
    <w:abstractNumId w:val="32"/>
  </w:num>
  <w:num w:numId="21" w16cid:durableId="1372880850">
    <w:abstractNumId w:val="9"/>
  </w:num>
  <w:num w:numId="22" w16cid:durableId="1525636269">
    <w:abstractNumId w:val="38"/>
  </w:num>
  <w:num w:numId="23" w16cid:durableId="1510099461">
    <w:abstractNumId w:val="6"/>
  </w:num>
  <w:num w:numId="24" w16cid:durableId="175930128">
    <w:abstractNumId w:val="14"/>
  </w:num>
  <w:num w:numId="25" w16cid:durableId="267742126">
    <w:abstractNumId w:val="30"/>
  </w:num>
  <w:num w:numId="26" w16cid:durableId="985744025">
    <w:abstractNumId w:val="4"/>
  </w:num>
  <w:num w:numId="27" w16cid:durableId="351146163">
    <w:abstractNumId w:val="42"/>
  </w:num>
  <w:num w:numId="28" w16cid:durableId="2121876451">
    <w:abstractNumId w:val="17"/>
  </w:num>
  <w:num w:numId="29" w16cid:durableId="928780191">
    <w:abstractNumId w:val="23"/>
  </w:num>
  <w:num w:numId="30" w16cid:durableId="1239707583">
    <w:abstractNumId w:val="24"/>
  </w:num>
  <w:num w:numId="31" w16cid:durableId="2099863440">
    <w:abstractNumId w:val="35"/>
  </w:num>
  <w:num w:numId="32" w16cid:durableId="1993831168">
    <w:abstractNumId w:val="15"/>
  </w:num>
  <w:num w:numId="33" w16cid:durableId="1695886607">
    <w:abstractNumId w:val="20"/>
  </w:num>
  <w:num w:numId="34" w16cid:durableId="1982809130">
    <w:abstractNumId w:val="5"/>
  </w:num>
  <w:num w:numId="35" w16cid:durableId="364718604">
    <w:abstractNumId w:val="12"/>
  </w:num>
  <w:num w:numId="36" w16cid:durableId="1225872458">
    <w:abstractNumId w:val="28"/>
  </w:num>
  <w:num w:numId="37" w16cid:durableId="1122262568">
    <w:abstractNumId w:val="34"/>
  </w:num>
  <w:num w:numId="38" w16cid:durableId="265963344">
    <w:abstractNumId w:val="3"/>
  </w:num>
  <w:num w:numId="39" w16cid:durableId="552085510">
    <w:abstractNumId w:val="16"/>
  </w:num>
  <w:num w:numId="40" w16cid:durableId="1948730942">
    <w:abstractNumId w:val="41"/>
  </w:num>
  <w:num w:numId="41" w16cid:durableId="1312097678">
    <w:abstractNumId w:val="26"/>
  </w:num>
  <w:num w:numId="42" w16cid:durableId="969243307">
    <w:abstractNumId w:val="29"/>
  </w:num>
  <w:num w:numId="43" w16cid:durableId="57704035">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DE9"/>
    <w:rsid w:val="000023D9"/>
    <w:rsid w:val="00002F1F"/>
    <w:rsid w:val="00007EDD"/>
    <w:rsid w:val="00015765"/>
    <w:rsid w:val="0002154F"/>
    <w:rsid w:val="00022C2A"/>
    <w:rsid w:val="00024ABE"/>
    <w:rsid w:val="00026F80"/>
    <w:rsid w:val="00027529"/>
    <w:rsid w:val="00031F99"/>
    <w:rsid w:val="0003365B"/>
    <w:rsid w:val="00033D61"/>
    <w:rsid w:val="00047034"/>
    <w:rsid w:val="000502EC"/>
    <w:rsid w:val="00050385"/>
    <w:rsid w:val="00051E97"/>
    <w:rsid w:val="00057246"/>
    <w:rsid w:val="000617BB"/>
    <w:rsid w:val="0006265A"/>
    <w:rsid w:val="00062BA6"/>
    <w:rsid w:val="00066AF1"/>
    <w:rsid w:val="000710F9"/>
    <w:rsid w:val="00074B76"/>
    <w:rsid w:val="00076AD6"/>
    <w:rsid w:val="00076F90"/>
    <w:rsid w:val="000772B7"/>
    <w:rsid w:val="0007799B"/>
    <w:rsid w:val="00077E66"/>
    <w:rsid w:val="000817B1"/>
    <w:rsid w:val="00081C81"/>
    <w:rsid w:val="000821BF"/>
    <w:rsid w:val="00082609"/>
    <w:rsid w:val="00084793"/>
    <w:rsid w:val="00090D6B"/>
    <w:rsid w:val="0009163A"/>
    <w:rsid w:val="00094333"/>
    <w:rsid w:val="0009788C"/>
    <w:rsid w:val="000A0D62"/>
    <w:rsid w:val="000B2956"/>
    <w:rsid w:val="000B4CFD"/>
    <w:rsid w:val="000D6120"/>
    <w:rsid w:val="000E2E43"/>
    <w:rsid w:val="000E6B05"/>
    <w:rsid w:val="000E6B6D"/>
    <w:rsid w:val="000E7612"/>
    <w:rsid w:val="000F1ADC"/>
    <w:rsid w:val="000F4941"/>
    <w:rsid w:val="000F5960"/>
    <w:rsid w:val="000F6367"/>
    <w:rsid w:val="000F653C"/>
    <w:rsid w:val="00106949"/>
    <w:rsid w:val="00106BC3"/>
    <w:rsid w:val="00110D62"/>
    <w:rsid w:val="00114AF8"/>
    <w:rsid w:val="001153F0"/>
    <w:rsid w:val="0011738C"/>
    <w:rsid w:val="0012305B"/>
    <w:rsid w:val="00124EAA"/>
    <w:rsid w:val="00130053"/>
    <w:rsid w:val="00130D3B"/>
    <w:rsid w:val="001325C8"/>
    <w:rsid w:val="00132C19"/>
    <w:rsid w:val="00136C19"/>
    <w:rsid w:val="00142458"/>
    <w:rsid w:val="001436D7"/>
    <w:rsid w:val="00152E76"/>
    <w:rsid w:val="00153F35"/>
    <w:rsid w:val="0015420D"/>
    <w:rsid w:val="00156BEF"/>
    <w:rsid w:val="0016186E"/>
    <w:rsid w:val="00166E22"/>
    <w:rsid w:val="00167A85"/>
    <w:rsid w:val="00172D2A"/>
    <w:rsid w:val="0017304A"/>
    <w:rsid w:val="001739BD"/>
    <w:rsid w:val="00180173"/>
    <w:rsid w:val="00181AB7"/>
    <w:rsid w:val="00184CB2"/>
    <w:rsid w:val="00185642"/>
    <w:rsid w:val="0018594E"/>
    <w:rsid w:val="00185FA8"/>
    <w:rsid w:val="00191897"/>
    <w:rsid w:val="001929A1"/>
    <w:rsid w:val="001952F7"/>
    <w:rsid w:val="001A0A95"/>
    <w:rsid w:val="001A326B"/>
    <w:rsid w:val="001A3E25"/>
    <w:rsid w:val="001A53E4"/>
    <w:rsid w:val="001C543C"/>
    <w:rsid w:val="001C671F"/>
    <w:rsid w:val="001D2D1E"/>
    <w:rsid w:val="001D6430"/>
    <w:rsid w:val="001E0C13"/>
    <w:rsid w:val="001E1B3E"/>
    <w:rsid w:val="001E632B"/>
    <w:rsid w:val="001E6341"/>
    <w:rsid w:val="001E662E"/>
    <w:rsid w:val="001F00AF"/>
    <w:rsid w:val="001F1EE0"/>
    <w:rsid w:val="001F5AF2"/>
    <w:rsid w:val="001F654E"/>
    <w:rsid w:val="00201263"/>
    <w:rsid w:val="002062CD"/>
    <w:rsid w:val="00210134"/>
    <w:rsid w:val="00212F72"/>
    <w:rsid w:val="002145D3"/>
    <w:rsid w:val="00214A34"/>
    <w:rsid w:val="00221913"/>
    <w:rsid w:val="00222ADF"/>
    <w:rsid w:val="00222E93"/>
    <w:rsid w:val="00223579"/>
    <w:rsid w:val="00223CB1"/>
    <w:rsid w:val="00226FB4"/>
    <w:rsid w:val="00232DD0"/>
    <w:rsid w:val="00240802"/>
    <w:rsid w:val="00242196"/>
    <w:rsid w:val="00247639"/>
    <w:rsid w:val="00250628"/>
    <w:rsid w:val="00251D3F"/>
    <w:rsid w:val="00260C2A"/>
    <w:rsid w:val="00266070"/>
    <w:rsid w:val="00266E82"/>
    <w:rsid w:val="00270F88"/>
    <w:rsid w:val="00271684"/>
    <w:rsid w:val="00276F11"/>
    <w:rsid w:val="00277229"/>
    <w:rsid w:val="00280C63"/>
    <w:rsid w:val="00286F32"/>
    <w:rsid w:val="00290CCD"/>
    <w:rsid w:val="00297F77"/>
    <w:rsid w:val="002A3561"/>
    <w:rsid w:val="002A7FC9"/>
    <w:rsid w:val="002B1673"/>
    <w:rsid w:val="002C6D51"/>
    <w:rsid w:val="002C70B1"/>
    <w:rsid w:val="002D0487"/>
    <w:rsid w:val="002D0BF0"/>
    <w:rsid w:val="002D3B3C"/>
    <w:rsid w:val="002D536E"/>
    <w:rsid w:val="002D5DB7"/>
    <w:rsid w:val="002D61A9"/>
    <w:rsid w:val="002D673F"/>
    <w:rsid w:val="002E4BA0"/>
    <w:rsid w:val="002E5B4A"/>
    <w:rsid w:val="002E628C"/>
    <w:rsid w:val="002E6A7A"/>
    <w:rsid w:val="002E753B"/>
    <w:rsid w:val="002E7FF5"/>
    <w:rsid w:val="002F248C"/>
    <w:rsid w:val="002F6769"/>
    <w:rsid w:val="002F7D76"/>
    <w:rsid w:val="0030511D"/>
    <w:rsid w:val="0031159E"/>
    <w:rsid w:val="00311716"/>
    <w:rsid w:val="0031512E"/>
    <w:rsid w:val="00315F69"/>
    <w:rsid w:val="00316123"/>
    <w:rsid w:val="00316FAC"/>
    <w:rsid w:val="00321ECD"/>
    <w:rsid w:val="00326AE9"/>
    <w:rsid w:val="00326C0E"/>
    <w:rsid w:val="00330918"/>
    <w:rsid w:val="00331C24"/>
    <w:rsid w:val="003348CB"/>
    <w:rsid w:val="00335A3C"/>
    <w:rsid w:val="0034054C"/>
    <w:rsid w:val="00342A7C"/>
    <w:rsid w:val="00343075"/>
    <w:rsid w:val="00347AFB"/>
    <w:rsid w:val="00347E21"/>
    <w:rsid w:val="00350B8A"/>
    <w:rsid w:val="00353A52"/>
    <w:rsid w:val="00360558"/>
    <w:rsid w:val="00362A8D"/>
    <w:rsid w:val="00366BAE"/>
    <w:rsid w:val="00370BAF"/>
    <w:rsid w:val="0037638F"/>
    <w:rsid w:val="00377E8B"/>
    <w:rsid w:val="0038345C"/>
    <w:rsid w:val="00384A5F"/>
    <w:rsid w:val="003870B3"/>
    <w:rsid w:val="00387AD0"/>
    <w:rsid w:val="00390315"/>
    <w:rsid w:val="00391924"/>
    <w:rsid w:val="003919CC"/>
    <w:rsid w:val="003922EC"/>
    <w:rsid w:val="00394045"/>
    <w:rsid w:val="003955AA"/>
    <w:rsid w:val="003A2AC0"/>
    <w:rsid w:val="003A550F"/>
    <w:rsid w:val="003B2139"/>
    <w:rsid w:val="003B46F3"/>
    <w:rsid w:val="003C13C4"/>
    <w:rsid w:val="003C3471"/>
    <w:rsid w:val="003C411E"/>
    <w:rsid w:val="003D00C2"/>
    <w:rsid w:val="003D2CC7"/>
    <w:rsid w:val="003D3EE9"/>
    <w:rsid w:val="003D7102"/>
    <w:rsid w:val="003E13B9"/>
    <w:rsid w:val="003E2E2F"/>
    <w:rsid w:val="003E3046"/>
    <w:rsid w:val="003E506F"/>
    <w:rsid w:val="003E7DFB"/>
    <w:rsid w:val="003F0E44"/>
    <w:rsid w:val="004105A5"/>
    <w:rsid w:val="0041223E"/>
    <w:rsid w:val="00423332"/>
    <w:rsid w:val="004236D7"/>
    <w:rsid w:val="00425EA6"/>
    <w:rsid w:val="00426486"/>
    <w:rsid w:val="00432DA1"/>
    <w:rsid w:val="00435366"/>
    <w:rsid w:val="00440C3E"/>
    <w:rsid w:val="0044191A"/>
    <w:rsid w:val="0044338A"/>
    <w:rsid w:val="0045038C"/>
    <w:rsid w:val="004506CC"/>
    <w:rsid w:val="00451AB0"/>
    <w:rsid w:val="00452FF9"/>
    <w:rsid w:val="0046312E"/>
    <w:rsid w:val="0046367E"/>
    <w:rsid w:val="00464BA3"/>
    <w:rsid w:val="00467D17"/>
    <w:rsid w:val="00472B3B"/>
    <w:rsid w:val="004730BE"/>
    <w:rsid w:val="00482BF8"/>
    <w:rsid w:val="0048793A"/>
    <w:rsid w:val="0049353A"/>
    <w:rsid w:val="0049396C"/>
    <w:rsid w:val="004A3A28"/>
    <w:rsid w:val="004B1CEE"/>
    <w:rsid w:val="004B2516"/>
    <w:rsid w:val="004B403A"/>
    <w:rsid w:val="004B71B6"/>
    <w:rsid w:val="004C63AC"/>
    <w:rsid w:val="004D1863"/>
    <w:rsid w:val="004D365B"/>
    <w:rsid w:val="004F3E68"/>
    <w:rsid w:val="004F4C7D"/>
    <w:rsid w:val="004F63C4"/>
    <w:rsid w:val="004F65A3"/>
    <w:rsid w:val="005021C3"/>
    <w:rsid w:val="00510DC8"/>
    <w:rsid w:val="0051561C"/>
    <w:rsid w:val="00515B5C"/>
    <w:rsid w:val="00520538"/>
    <w:rsid w:val="00523ACA"/>
    <w:rsid w:val="00526183"/>
    <w:rsid w:val="00530BDB"/>
    <w:rsid w:val="00530EBE"/>
    <w:rsid w:val="00541F7D"/>
    <w:rsid w:val="00545ED8"/>
    <w:rsid w:val="00546286"/>
    <w:rsid w:val="00546A54"/>
    <w:rsid w:val="005472B8"/>
    <w:rsid w:val="005519AC"/>
    <w:rsid w:val="005530C6"/>
    <w:rsid w:val="00556A9F"/>
    <w:rsid w:val="00561C1B"/>
    <w:rsid w:val="00565E74"/>
    <w:rsid w:val="00566244"/>
    <w:rsid w:val="0057415A"/>
    <w:rsid w:val="00576364"/>
    <w:rsid w:val="00576F04"/>
    <w:rsid w:val="00581CD8"/>
    <w:rsid w:val="005903F3"/>
    <w:rsid w:val="005916D4"/>
    <w:rsid w:val="005B032F"/>
    <w:rsid w:val="005B0451"/>
    <w:rsid w:val="005B45E0"/>
    <w:rsid w:val="005B61E0"/>
    <w:rsid w:val="005D09B5"/>
    <w:rsid w:val="005D1670"/>
    <w:rsid w:val="005D27F9"/>
    <w:rsid w:val="005D70A2"/>
    <w:rsid w:val="005E0367"/>
    <w:rsid w:val="005E2B57"/>
    <w:rsid w:val="005E53B6"/>
    <w:rsid w:val="005F1833"/>
    <w:rsid w:val="005F1E5F"/>
    <w:rsid w:val="005F226C"/>
    <w:rsid w:val="005F52FC"/>
    <w:rsid w:val="005F767F"/>
    <w:rsid w:val="00612135"/>
    <w:rsid w:val="00620FB6"/>
    <w:rsid w:val="0062279C"/>
    <w:rsid w:val="00624114"/>
    <w:rsid w:val="006311A4"/>
    <w:rsid w:val="006329BC"/>
    <w:rsid w:val="00637706"/>
    <w:rsid w:val="0064026E"/>
    <w:rsid w:val="00652B62"/>
    <w:rsid w:val="0065397F"/>
    <w:rsid w:val="00653D2C"/>
    <w:rsid w:val="0065757A"/>
    <w:rsid w:val="00657985"/>
    <w:rsid w:val="006641B5"/>
    <w:rsid w:val="0066670A"/>
    <w:rsid w:val="00667C61"/>
    <w:rsid w:val="00670AC8"/>
    <w:rsid w:val="00673A16"/>
    <w:rsid w:val="00674394"/>
    <w:rsid w:val="00674577"/>
    <w:rsid w:val="00683A3D"/>
    <w:rsid w:val="006853A9"/>
    <w:rsid w:val="006A0DD8"/>
    <w:rsid w:val="006A3923"/>
    <w:rsid w:val="006A3A12"/>
    <w:rsid w:val="006A3BC5"/>
    <w:rsid w:val="006B0906"/>
    <w:rsid w:val="006C34F4"/>
    <w:rsid w:val="006D6604"/>
    <w:rsid w:val="006D6769"/>
    <w:rsid w:val="006D7810"/>
    <w:rsid w:val="006E0A2E"/>
    <w:rsid w:val="006E2E59"/>
    <w:rsid w:val="006E54A8"/>
    <w:rsid w:val="006E62D2"/>
    <w:rsid w:val="006F0F23"/>
    <w:rsid w:val="006F11BB"/>
    <w:rsid w:val="006F58D6"/>
    <w:rsid w:val="006F6215"/>
    <w:rsid w:val="0070237D"/>
    <w:rsid w:val="00706C47"/>
    <w:rsid w:val="00714B49"/>
    <w:rsid w:val="0072574E"/>
    <w:rsid w:val="00731033"/>
    <w:rsid w:val="007351C9"/>
    <w:rsid w:val="00740AF6"/>
    <w:rsid w:val="00744AAD"/>
    <w:rsid w:val="00747434"/>
    <w:rsid w:val="007529CC"/>
    <w:rsid w:val="007549A7"/>
    <w:rsid w:val="00755F98"/>
    <w:rsid w:val="00756B4A"/>
    <w:rsid w:val="0076120E"/>
    <w:rsid w:val="0076208B"/>
    <w:rsid w:val="0076208D"/>
    <w:rsid w:val="00767493"/>
    <w:rsid w:val="00767EB2"/>
    <w:rsid w:val="00772CD4"/>
    <w:rsid w:val="00774CE6"/>
    <w:rsid w:val="00775352"/>
    <w:rsid w:val="0078165D"/>
    <w:rsid w:val="00781ACA"/>
    <w:rsid w:val="007827EC"/>
    <w:rsid w:val="00783960"/>
    <w:rsid w:val="00785D24"/>
    <w:rsid w:val="007939BF"/>
    <w:rsid w:val="007A74C1"/>
    <w:rsid w:val="007B0AE2"/>
    <w:rsid w:val="007B2EAF"/>
    <w:rsid w:val="007B5AB0"/>
    <w:rsid w:val="007C0978"/>
    <w:rsid w:val="007C23DD"/>
    <w:rsid w:val="007C5BB3"/>
    <w:rsid w:val="007D1B36"/>
    <w:rsid w:val="007D1C02"/>
    <w:rsid w:val="007D31B7"/>
    <w:rsid w:val="007E149E"/>
    <w:rsid w:val="007E58CD"/>
    <w:rsid w:val="007E6FDD"/>
    <w:rsid w:val="007F2677"/>
    <w:rsid w:val="007F37BD"/>
    <w:rsid w:val="007F579C"/>
    <w:rsid w:val="007F60D4"/>
    <w:rsid w:val="00801712"/>
    <w:rsid w:val="0080485E"/>
    <w:rsid w:val="00817CB6"/>
    <w:rsid w:val="00824A6B"/>
    <w:rsid w:val="00832612"/>
    <w:rsid w:val="0083391F"/>
    <w:rsid w:val="00837366"/>
    <w:rsid w:val="00840ACD"/>
    <w:rsid w:val="00846498"/>
    <w:rsid w:val="00862160"/>
    <w:rsid w:val="008649CB"/>
    <w:rsid w:val="00866C16"/>
    <w:rsid w:val="00867645"/>
    <w:rsid w:val="008679BB"/>
    <w:rsid w:val="00873643"/>
    <w:rsid w:val="00873B6E"/>
    <w:rsid w:val="00876248"/>
    <w:rsid w:val="00880B5D"/>
    <w:rsid w:val="008850F0"/>
    <w:rsid w:val="00886446"/>
    <w:rsid w:val="008902A0"/>
    <w:rsid w:val="008906B3"/>
    <w:rsid w:val="00890CBE"/>
    <w:rsid w:val="00891CDD"/>
    <w:rsid w:val="00892D48"/>
    <w:rsid w:val="00894D52"/>
    <w:rsid w:val="008A3362"/>
    <w:rsid w:val="008A438E"/>
    <w:rsid w:val="008A7308"/>
    <w:rsid w:val="008B322C"/>
    <w:rsid w:val="008B7B8A"/>
    <w:rsid w:val="008C0137"/>
    <w:rsid w:val="008C024C"/>
    <w:rsid w:val="008C3C5E"/>
    <w:rsid w:val="008C609D"/>
    <w:rsid w:val="008D037D"/>
    <w:rsid w:val="008D4B20"/>
    <w:rsid w:val="008D4DF6"/>
    <w:rsid w:val="008D6E25"/>
    <w:rsid w:val="008E102B"/>
    <w:rsid w:val="008E1404"/>
    <w:rsid w:val="008E2F07"/>
    <w:rsid w:val="008E38A6"/>
    <w:rsid w:val="008E41E8"/>
    <w:rsid w:val="008F1AC1"/>
    <w:rsid w:val="008F42E3"/>
    <w:rsid w:val="008F53AB"/>
    <w:rsid w:val="008F762F"/>
    <w:rsid w:val="00901FF6"/>
    <w:rsid w:val="0090779C"/>
    <w:rsid w:val="009125A8"/>
    <w:rsid w:val="0091264E"/>
    <w:rsid w:val="00916934"/>
    <w:rsid w:val="0092199A"/>
    <w:rsid w:val="0092275D"/>
    <w:rsid w:val="009227E3"/>
    <w:rsid w:val="0092352D"/>
    <w:rsid w:val="00935E3E"/>
    <w:rsid w:val="00936121"/>
    <w:rsid w:val="00936578"/>
    <w:rsid w:val="00937723"/>
    <w:rsid w:val="00940B4C"/>
    <w:rsid w:val="00940E7D"/>
    <w:rsid w:val="00943337"/>
    <w:rsid w:val="009442A0"/>
    <w:rsid w:val="00957B91"/>
    <w:rsid w:val="0097219B"/>
    <w:rsid w:val="00975506"/>
    <w:rsid w:val="00981E5D"/>
    <w:rsid w:val="00987A2F"/>
    <w:rsid w:val="009928CA"/>
    <w:rsid w:val="0099323B"/>
    <w:rsid w:val="0099513C"/>
    <w:rsid w:val="009A0248"/>
    <w:rsid w:val="009A5308"/>
    <w:rsid w:val="009A5670"/>
    <w:rsid w:val="009B265E"/>
    <w:rsid w:val="009B2C42"/>
    <w:rsid w:val="009B2DE1"/>
    <w:rsid w:val="009B4D76"/>
    <w:rsid w:val="009B5897"/>
    <w:rsid w:val="009C1AC3"/>
    <w:rsid w:val="009C2740"/>
    <w:rsid w:val="009C4CCD"/>
    <w:rsid w:val="009C574E"/>
    <w:rsid w:val="009C5D78"/>
    <w:rsid w:val="009D1BF7"/>
    <w:rsid w:val="009D4051"/>
    <w:rsid w:val="009D4468"/>
    <w:rsid w:val="009D68EF"/>
    <w:rsid w:val="009E2DA8"/>
    <w:rsid w:val="009E51AF"/>
    <w:rsid w:val="009E6575"/>
    <w:rsid w:val="009E736A"/>
    <w:rsid w:val="009F3CCF"/>
    <w:rsid w:val="009F3EA8"/>
    <w:rsid w:val="00A04936"/>
    <w:rsid w:val="00A04EEB"/>
    <w:rsid w:val="00A069C0"/>
    <w:rsid w:val="00A07FA7"/>
    <w:rsid w:val="00A13B2D"/>
    <w:rsid w:val="00A13D2B"/>
    <w:rsid w:val="00A1465C"/>
    <w:rsid w:val="00A14CE4"/>
    <w:rsid w:val="00A20FAD"/>
    <w:rsid w:val="00A2312B"/>
    <w:rsid w:val="00A354B9"/>
    <w:rsid w:val="00A36C18"/>
    <w:rsid w:val="00A3716A"/>
    <w:rsid w:val="00A37A69"/>
    <w:rsid w:val="00A4110B"/>
    <w:rsid w:val="00A42AA4"/>
    <w:rsid w:val="00A4440B"/>
    <w:rsid w:val="00A55BB2"/>
    <w:rsid w:val="00A571CD"/>
    <w:rsid w:val="00A574EB"/>
    <w:rsid w:val="00A659C2"/>
    <w:rsid w:val="00A72393"/>
    <w:rsid w:val="00A84A85"/>
    <w:rsid w:val="00A84B70"/>
    <w:rsid w:val="00A87BBA"/>
    <w:rsid w:val="00A91950"/>
    <w:rsid w:val="00A92AE6"/>
    <w:rsid w:val="00A95B2A"/>
    <w:rsid w:val="00AA0D4A"/>
    <w:rsid w:val="00AA1009"/>
    <w:rsid w:val="00AB05E1"/>
    <w:rsid w:val="00AB113B"/>
    <w:rsid w:val="00AB355A"/>
    <w:rsid w:val="00AB3DEB"/>
    <w:rsid w:val="00AB57FB"/>
    <w:rsid w:val="00AD110B"/>
    <w:rsid w:val="00AD28E2"/>
    <w:rsid w:val="00AD32C1"/>
    <w:rsid w:val="00AD6274"/>
    <w:rsid w:val="00AE03EF"/>
    <w:rsid w:val="00AE0EB1"/>
    <w:rsid w:val="00AE1742"/>
    <w:rsid w:val="00AE6C5F"/>
    <w:rsid w:val="00AF1D92"/>
    <w:rsid w:val="00AF5D1E"/>
    <w:rsid w:val="00AF7DA9"/>
    <w:rsid w:val="00B061CD"/>
    <w:rsid w:val="00B12BD7"/>
    <w:rsid w:val="00B15168"/>
    <w:rsid w:val="00B154C7"/>
    <w:rsid w:val="00B205D7"/>
    <w:rsid w:val="00B2268C"/>
    <w:rsid w:val="00B245E9"/>
    <w:rsid w:val="00B24DEC"/>
    <w:rsid w:val="00B27002"/>
    <w:rsid w:val="00B301FF"/>
    <w:rsid w:val="00B330A7"/>
    <w:rsid w:val="00B33B71"/>
    <w:rsid w:val="00B33DE4"/>
    <w:rsid w:val="00B40DA7"/>
    <w:rsid w:val="00B40E9B"/>
    <w:rsid w:val="00B4241B"/>
    <w:rsid w:val="00B4264E"/>
    <w:rsid w:val="00B509E8"/>
    <w:rsid w:val="00B52818"/>
    <w:rsid w:val="00B534D7"/>
    <w:rsid w:val="00B560A0"/>
    <w:rsid w:val="00B572EF"/>
    <w:rsid w:val="00B57DF9"/>
    <w:rsid w:val="00B60C31"/>
    <w:rsid w:val="00B632BE"/>
    <w:rsid w:val="00B632C9"/>
    <w:rsid w:val="00B65C6B"/>
    <w:rsid w:val="00B66370"/>
    <w:rsid w:val="00B702E1"/>
    <w:rsid w:val="00B74D75"/>
    <w:rsid w:val="00B7712C"/>
    <w:rsid w:val="00B7765A"/>
    <w:rsid w:val="00B80A6A"/>
    <w:rsid w:val="00B8179A"/>
    <w:rsid w:val="00B819E3"/>
    <w:rsid w:val="00B84EEF"/>
    <w:rsid w:val="00B91313"/>
    <w:rsid w:val="00B92175"/>
    <w:rsid w:val="00B938DE"/>
    <w:rsid w:val="00B96FF5"/>
    <w:rsid w:val="00BA058C"/>
    <w:rsid w:val="00BA36F2"/>
    <w:rsid w:val="00BA3CCF"/>
    <w:rsid w:val="00BA527E"/>
    <w:rsid w:val="00BA7B02"/>
    <w:rsid w:val="00BB4AC1"/>
    <w:rsid w:val="00BB5903"/>
    <w:rsid w:val="00BB6B93"/>
    <w:rsid w:val="00BC0DE9"/>
    <w:rsid w:val="00BC71ED"/>
    <w:rsid w:val="00BD5839"/>
    <w:rsid w:val="00BF1253"/>
    <w:rsid w:val="00BF345E"/>
    <w:rsid w:val="00BF53C6"/>
    <w:rsid w:val="00BF55F7"/>
    <w:rsid w:val="00C01FA6"/>
    <w:rsid w:val="00C04DB7"/>
    <w:rsid w:val="00C06C0C"/>
    <w:rsid w:val="00C10916"/>
    <w:rsid w:val="00C13379"/>
    <w:rsid w:val="00C14A14"/>
    <w:rsid w:val="00C15515"/>
    <w:rsid w:val="00C20F7B"/>
    <w:rsid w:val="00C21D4B"/>
    <w:rsid w:val="00C231DD"/>
    <w:rsid w:val="00C24A6B"/>
    <w:rsid w:val="00C258D6"/>
    <w:rsid w:val="00C26B8D"/>
    <w:rsid w:val="00C27E95"/>
    <w:rsid w:val="00C32BB8"/>
    <w:rsid w:val="00C33DE4"/>
    <w:rsid w:val="00C358AB"/>
    <w:rsid w:val="00C36165"/>
    <w:rsid w:val="00C36345"/>
    <w:rsid w:val="00C37507"/>
    <w:rsid w:val="00C44DD4"/>
    <w:rsid w:val="00C458FF"/>
    <w:rsid w:val="00C45F30"/>
    <w:rsid w:val="00C53A7A"/>
    <w:rsid w:val="00C565CF"/>
    <w:rsid w:val="00C621E5"/>
    <w:rsid w:val="00C62502"/>
    <w:rsid w:val="00C65885"/>
    <w:rsid w:val="00C72073"/>
    <w:rsid w:val="00C72CC1"/>
    <w:rsid w:val="00C7568F"/>
    <w:rsid w:val="00C76264"/>
    <w:rsid w:val="00C77163"/>
    <w:rsid w:val="00C81B63"/>
    <w:rsid w:val="00C83C76"/>
    <w:rsid w:val="00C86ABF"/>
    <w:rsid w:val="00C86CC5"/>
    <w:rsid w:val="00C93F18"/>
    <w:rsid w:val="00C9494D"/>
    <w:rsid w:val="00C9789A"/>
    <w:rsid w:val="00CA21AF"/>
    <w:rsid w:val="00CA3BF4"/>
    <w:rsid w:val="00CA4A11"/>
    <w:rsid w:val="00CA4F8C"/>
    <w:rsid w:val="00CA6BBE"/>
    <w:rsid w:val="00CB227B"/>
    <w:rsid w:val="00CB22D4"/>
    <w:rsid w:val="00CB22F0"/>
    <w:rsid w:val="00CB2F54"/>
    <w:rsid w:val="00CB583D"/>
    <w:rsid w:val="00CC3E4C"/>
    <w:rsid w:val="00CD71F5"/>
    <w:rsid w:val="00CD73AF"/>
    <w:rsid w:val="00CD79AF"/>
    <w:rsid w:val="00CE11C2"/>
    <w:rsid w:val="00CE77E2"/>
    <w:rsid w:val="00CF1E37"/>
    <w:rsid w:val="00CF4503"/>
    <w:rsid w:val="00D0769B"/>
    <w:rsid w:val="00D077A8"/>
    <w:rsid w:val="00D1528D"/>
    <w:rsid w:val="00D21F30"/>
    <w:rsid w:val="00D21F45"/>
    <w:rsid w:val="00D238E2"/>
    <w:rsid w:val="00D23E2A"/>
    <w:rsid w:val="00D25D43"/>
    <w:rsid w:val="00D26BC0"/>
    <w:rsid w:val="00D319CF"/>
    <w:rsid w:val="00D32086"/>
    <w:rsid w:val="00D37408"/>
    <w:rsid w:val="00D408B4"/>
    <w:rsid w:val="00D42B77"/>
    <w:rsid w:val="00D42C97"/>
    <w:rsid w:val="00D46360"/>
    <w:rsid w:val="00D510DB"/>
    <w:rsid w:val="00D565B8"/>
    <w:rsid w:val="00D60389"/>
    <w:rsid w:val="00D73639"/>
    <w:rsid w:val="00D8076E"/>
    <w:rsid w:val="00D816C9"/>
    <w:rsid w:val="00D82542"/>
    <w:rsid w:val="00D83D8C"/>
    <w:rsid w:val="00D90442"/>
    <w:rsid w:val="00DA1EEB"/>
    <w:rsid w:val="00DA2F4C"/>
    <w:rsid w:val="00DA45E2"/>
    <w:rsid w:val="00DA6C69"/>
    <w:rsid w:val="00DB18EC"/>
    <w:rsid w:val="00DB340A"/>
    <w:rsid w:val="00DC198E"/>
    <w:rsid w:val="00DC2E68"/>
    <w:rsid w:val="00DC73BE"/>
    <w:rsid w:val="00DD3843"/>
    <w:rsid w:val="00DD7D01"/>
    <w:rsid w:val="00DE271A"/>
    <w:rsid w:val="00DE3C89"/>
    <w:rsid w:val="00DE5182"/>
    <w:rsid w:val="00DE52F0"/>
    <w:rsid w:val="00DF1D85"/>
    <w:rsid w:val="00E00A20"/>
    <w:rsid w:val="00E031BC"/>
    <w:rsid w:val="00E238CA"/>
    <w:rsid w:val="00E2787B"/>
    <w:rsid w:val="00E30162"/>
    <w:rsid w:val="00E32B6E"/>
    <w:rsid w:val="00E3528E"/>
    <w:rsid w:val="00E36217"/>
    <w:rsid w:val="00E366E1"/>
    <w:rsid w:val="00E41D57"/>
    <w:rsid w:val="00E44D1E"/>
    <w:rsid w:val="00E46E1B"/>
    <w:rsid w:val="00E51960"/>
    <w:rsid w:val="00E51C99"/>
    <w:rsid w:val="00E531C0"/>
    <w:rsid w:val="00E55216"/>
    <w:rsid w:val="00E6040E"/>
    <w:rsid w:val="00E660B6"/>
    <w:rsid w:val="00E6666E"/>
    <w:rsid w:val="00E66C65"/>
    <w:rsid w:val="00E7225A"/>
    <w:rsid w:val="00E73AAB"/>
    <w:rsid w:val="00E74AB9"/>
    <w:rsid w:val="00E74F8F"/>
    <w:rsid w:val="00E83836"/>
    <w:rsid w:val="00E86EB5"/>
    <w:rsid w:val="00E91E4C"/>
    <w:rsid w:val="00E9659A"/>
    <w:rsid w:val="00E97C3F"/>
    <w:rsid w:val="00EA59D9"/>
    <w:rsid w:val="00EA7E12"/>
    <w:rsid w:val="00EC3CBF"/>
    <w:rsid w:val="00EC594A"/>
    <w:rsid w:val="00EC6D7D"/>
    <w:rsid w:val="00ED076A"/>
    <w:rsid w:val="00ED0A40"/>
    <w:rsid w:val="00ED43B6"/>
    <w:rsid w:val="00EE1B30"/>
    <w:rsid w:val="00EE231E"/>
    <w:rsid w:val="00EE6DC5"/>
    <w:rsid w:val="00EF61E5"/>
    <w:rsid w:val="00EF6FA5"/>
    <w:rsid w:val="00F0007C"/>
    <w:rsid w:val="00F0024C"/>
    <w:rsid w:val="00F01C9F"/>
    <w:rsid w:val="00F05E53"/>
    <w:rsid w:val="00F06609"/>
    <w:rsid w:val="00F06C59"/>
    <w:rsid w:val="00F21C44"/>
    <w:rsid w:val="00F24848"/>
    <w:rsid w:val="00F26557"/>
    <w:rsid w:val="00F30293"/>
    <w:rsid w:val="00F35C13"/>
    <w:rsid w:val="00F40D24"/>
    <w:rsid w:val="00F42D17"/>
    <w:rsid w:val="00F4313F"/>
    <w:rsid w:val="00F548B1"/>
    <w:rsid w:val="00F55498"/>
    <w:rsid w:val="00F565C9"/>
    <w:rsid w:val="00F572B8"/>
    <w:rsid w:val="00F62D10"/>
    <w:rsid w:val="00F71E74"/>
    <w:rsid w:val="00F7690C"/>
    <w:rsid w:val="00F76B21"/>
    <w:rsid w:val="00F8197F"/>
    <w:rsid w:val="00F85FC6"/>
    <w:rsid w:val="00F86072"/>
    <w:rsid w:val="00F87005"/>
    <w:rsid w:val="00F90DC4"/>
    <w:rsid w:val="00F94277"/>
    <w:rsid w:val="00F9569A"/>
    <w:rsid w:val="00FB02F2"/>
    <w:rsid w:val="00FB275C"/>
    <w:rsid w:val="00FB488D"/>
    <w:rsid w:val="00FB5171"/>
    <w:rsid w:val="00FB64D5"/>
    <w:rsid w:val="00FC3680"/>
    <w:rsid w:val="00FC4878"/>
    <w:rsid w:val="00FC5D15"/>
    <w:rsid w:val="00FD08AE"/>
    <w:rsid w:val="00FD62AB"/>
    <w:rsid w:val="00FE00BD"/>
    <w:rsid w:val="00FE2AAE"/>
    <w:rsid w:val="00FE4E1E"/>
    <w:rsid w:val="00FE6F5A"/>
    <w:rsid w:val="00FE7B38"/>
    <w:rsid w:val="00FF0BF1"/>
    <w:rsid w:val="00FF53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64524E"/>
  <w15:chartTrackingRefBased/>
  <w15:docId w15:val="{4A80E2B9-19DB-47E2-99A7-85A932AA5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1670"/>
    <w:rPr>
      <w:sz w:val="20"/>
    </w:rPr>
  </w:style>
  <w:style w:type="paragraph" w:styleId="Titre1">
    <w:name w:val="heading 1"/>
    <w:basedOn w:val="Normal"/>
    <w:next w:val="Normal"/>
    <w:link w:val="Titre1Car"/>
    <w:uiPriority w:val="9"/>
    <w:qFormat/>
    <w:rsid w:val="00DE3C8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DE3C8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F06C5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nhideWhenUsed/>
    <w:rsid w:val="00E51960"/>
    <w:rPr>
      <w:sz w:val="16"/>
      <w:szCs w:val="16"/>
    </w:rPr>
  </w:style>
  <w:style w:type="paragraph" w:styleId="Commentaire">
    <w:name w:val="annotation text"/>
    <w:basedOn w:val="Normal"/>
    <w:link w:val="CommentaireCar"/>
    <w:unhideWhenUsed/>
    <w:rsid w:val="00E51960"/>
    <w:pPr>
      <w:spacing w:line="240" w:lineRule="auto"/>
    </w:pPr>
    <w:rPr>
      <w:szCs w:val="20"/>
    </w:rPr>
  </w:style>
  <w:style w:type="character" w:customStyle="1" w:styleId="CommentaireCar">
    <w:name w:val="Commentaire Car"/>
    <w:basedOn w:val="Policepardfaut"/>
    <w:link w:val="Commentaire"/>
    <w:rsid w:val="00E51960"/>
    <w:rPr>
      <w:sz w:val="20"/>
      <w:szCs w:val="20"/>
    </w:rPr>
  </w:style>
  <w:style w:type="paragraph" w:styleId="Objetducommentaire">
    <w:name w:val="annotation subject"/>
    <w:basedOn w:val="Commentaire"/>
    <w:next w:val="Commentaire"/>
    <w:link w:val="ObjetducommentaireCar"/>
    <w:uiPriority w:val="99"/>
    <w:semiHidden/>
    <w:unhideWhenUsed/>
    <w:rsid w:val="00E51960"/>
    <w:rPr>
      <w:b/>
      <w:bCs/>
    </w:rPr>
  </w:style>
  <w:style w:type="character" w:customStyle="1" w:styleId="ObjetducommentaireCar">
    <w:name w:val="Objet du commentaire Car"/>
    <w:basedOn w:val="CommentaireCar"/>
    <w:link w:val="Objetducommentaire"/>
    <w:uiPriority w:val="99"/>
    <w:semiHidden/>
    <w:rsid w:val="00E51960"/>
    <w:rPr>
      <w:b/>
      <w:bCs/>
      <w:sz w:val="20"/>
      <w:szCs w:val="20"/>
    </w:rPr>
  </w:style>
  <w:style w:type="paragraph" w:styleId="Textedebulles">
    <w:name w:val="Balloon Text"/>
    <w:basedOn w:val="Normal"/>
    <w:link w:val="TextedebullesCar"/>
    <w:uiPriority w:val="99"/>
    <w:semiHidden/>
    <w:unhideWhenUsed/>
    <w:rsid w:val="00E5196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1960"/>
    <w:rPr>
      <w:rFonts w:ascii="Segoe UI" w:hAnsi="Segoe UI" w:cs="Segoe UI"/>
      <w:sz w:val="18"/>
      <w:szCs w:val="18"/>
    </w:rPr>
  </w:style>
  <w:style w:type="paragraph" w:styleId="Paragraphedeliste">
    <w:name w:val="List Paragraph"/>
    <w:basedOn w:val="Normal"/>
    <w:uiPriority w:val="34"/>
    <w:qFormat/>
    <w:rsid w:val="00DA6C69"/>
    <w:pPr>
      <w:ind w:left="720"/>
      <w:contextualSpacing/>
    </w:pPr>
  </w:style>
  <w:style w:type="table" w:styleId="Grilledutableau">
    <w:name w:val="Table Grid"/>
    <w:basedOn w:val="TableauNormal"/>
    <w:uiPriority w:val="39"/>
    <w:rsid w:val="00C45F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F30"/>
    <w:pPr>
      <w:autoSpaceDE w:val="0"/>
      <w:autoSpaceDN w:val="0"/>
      <w:adjustRightInd w:val="0"/>
      <w:spacing w:after="0" w:line="240" w:lineRule="auto"/>
    </w:pPr>
    <w:rPr>
      <w:rFonts w:ascii="Arial" w:hAnsi="Arial" w:cs="Arial"/>
      <w:color w:val="000000"/>
      <w:sz w:val="24"/>
      <w:szCs w:val="24"/>
    </w:rPr>
  </w:style>
  <w:style w:type="paragraph" w:customStyle="1" w:styleId="Article">
    <w:name w:val="Article"/>
    <w:basedOn w:val="Normal"/>
    <w:link w:val="ArticleCar"/>
    <w:qFormat/>
    <w:rsid w:val="00DE3C89"/>
    <w:pPr>
      <w:shd w:val="clear" w:color="auto" w:fill="E2EFD9" w:themeFill="accent6" w:themeFillTint="33"/>
      <w:tabs>
        <w:tab w:val="right" w:pos="9072"/>
      </w:tabs>
    </w:pPr>
    <w:rPr>
      <w:b/>
    </w:rPr>
  </w:style>
  <w:style w:type="paragraph" w:customStyle="1" w:styleId="Sous-article">
    <w:name w:val="Sous-article"/>
    <w:basedOn w:val="Normal"/>
    <w:link w:val="Sous-articleCar"/>
    <w:qFormat/>
    <w:rsid w:val="00027529"/>
    <w:pPr>
      <w:shd w:val="clear" w:color="auto" w:fill="E2EFD9" w:themeFill="accent6" w:themeFillTint="33"/>
      <w:ind w:firstLine="708"/>
    </w:pPr>
    <w:rPr>
      <w:rFonts w:ascii="Arial" w:hAnsi="Arial" w:cs="Arial"/>
      <w:b/>
      <w:sz w:val="22"/>
    </w:rPr>
  </w:style>
  <w:style w:type="character" w:customStyle="1" w:styleId="ArticleCar">
    <w:name w:val="Article Car"/>
    <w:basedOn w:val="Policepardfaut"/>
    <w:link w:val="Article"/>
    <w:rsid w:val="00DE3C89"/>
    <w:rPr>
      <w:b/>
      <w:shd w:val="clear" w:color="auto" w:fill="E2EFD9" w:themeFill="accent6" w:themeFillTint="33"/>
    </w:rPr>
  </w:style>
  <w:style w:type="character" w:customStyle="1" w:styleId="Titre1Car">
    <w:name w:val="Titre 1 Car"/>
    <w:basedOn w:val="Policepardfaut"/>
    <w:link w:val="Titre1"/>
    <w:uiPriority w:val="9"/>
    <w:rsid w:val="00DE3C89"/>
    <w:rPr>
      <w:rFonts w:asciiTheme="majorHAnsi" w:eastAsiaTheme="majorEastAsia" w:hAnsiTheme="majorHAnsi" w:cstheme="majorBidi"/>
      <w:color w:val="2E74B5" w:themeColor="accent1" w:themeShade="BF"/>
      <w:sz w:val="32"/>
      <w:szCs w:val="32"/>
    </w:rPr>
  </w:style>
  <w:style w:type="character" w:customStyle="1" w:styleId="Sous-articleCar">
    <w:name w:val="Sous-article Car"/>
    <w:basedOn w:val="Policepardfaut"/>
    <w:link w:val="Sous-article"/>
    <w:rsid w:val="00027529"/>
    <w:rPr>
      <w:rFonts w:ascii="Arial" w:hAnsi="Arial" w:cs="Arial"/>
      <w:b/>
      <w:shd w:val="clear" w:color="auto" w:fill="E2EFD9" w:themeFill="accent6" w:themeFillTint="33"/>
    </w:rPr>
  </w:style>
  <w:style w:type="character" w:customStyle="1" w:styleId="Titre2Car">
    <w:name w:val="Titre 2 Car"/>
    <w:basedOn w:val="Policepardfaut"/>
    <w:link w:val="Titre2"/>
    <w:uiPriority w:val="9"/>
    <w:semiHidden/>
    <w:rsid w:val="00DE3C89"/>
    <w:rPr>
      <w:rFonts w:asciiTheme="majorHAnsi" w:eastAsiaTheme="majorEastAsia" w:hAnsiTheme="majorHAnsi" w:cstheme="majorBidi"/>
      <w:color w:val="2E74B5" w:themeColor="accent1" w:themeShade="BF"/>
      <w:sz w:val="26"/>
      <w:szCs w:val="26"/>
    </w:rPr>
  </w:style>
  <w:style w:type="paragraph" w:styleId="TM1">
    <w:name w:val="toc 1"/>
    <w:basedOn w:val="Normal"/>
    <w:next w:val="Normal"/>
    <w:autoRedefine/>
    <w:uiPriority w:val="39"/>
    <w:unhideWhenUsed/>
    <w:rsid w:val="007C0978"/>
    <w:pPr>
      <w:tabs>
        <w:tab w:val="right" w:leader="underscore" w:pos="9062"/>
      </w:tabs>
      <w:spacing w:after="100"/>
      <w:jc w:val="both"/>
    </w:pPr>
    <w:rPr>
      <w:rFonts w:ascii="Arial" w:hAnsi="Arial"/>
    </w:rPr>
  </w:style>
  <w:style w:type="paragraph" w:styleId="TM2">
    <w:name w:val="toc 2"/>
    <w:basedOn w:val="Normal"/>
    <w:next w:val="Normal"/>
    <w:autoRedefine/>
    <w:uiPriority w:val="39"/>
    <w:unhideWhenUsed/>
    <w:rsid w:val="007C0978"/>
    <w:pPr>
      <w:tabs>
        <w:tab w:val="right" w:leader="underscore" w:pos="9062"/>
      </w:tabs>
      <w:spacing w:after="100"/>
      <w:ind w:left="567"/>
      <w:jc w:val="both"/>
    </w:pPr>
    <w:rPr>
      <w:rFonts w:ascii="Arial" w:hAnsi="Arial"/>
      <w:noProof/>
    </w:rPr>
  </w:style>
  <w:style w:type="character" w:styleId="Lienhypertexte">
    <w:name w:val="Hyperlink"/>
    <w:basedOn w:val="Policepardfaut"/>
    <w:uiPriority w:val="99"/>
    <w:unhideWhenUsed/>
    <w:rsid w:val="00DE3C89"/>
    <w:rPr>
      <w:color w:val="0563C1" w:themeColor="hyperlink"/>
      <w:u w:val="single"/>
    </w:rPr>
  </w:style>
  <w:style w:type="paragraph" w:customStyle="1" w:styleId="Normal2">
    <w:name w:val="Normal2"/>
    <w:basedOn w:val="Normal"/>
    <w:rsid w:val="00C93F18"/>
    <w:pPr>
      <w:keepLines/>
      <w:spacing w:after="0" w:line="240" w:lineRule="auto"/>
      <w:jc w:val="both"/>
    </w:pPr>
    <w:rPr>
      <w:rFonts w:ascii="Arial" w:eastAsia="Times New Roman" w:hAnsi="Arial" w:cs="Times New Roman"/>
      <w:szCs w:val="20"/>
      <w:lang w:eastAsia="fr-FR"/>
    </w:rPr>
  </w:style>
  <w:style w:type="paragraph" w:customStyle="1" w:styleId="TM21">
    <w:name w:val="TM 21"/>
    <w:basedOn w:val="TM2"/>
    <w:next w:val="Normal"/>
    <w:autoRedefine/>
    <w:uiPriority w:val="39"/>
    <w:unhideWhenUsed/>
    <w:rsid w:val="007C0978"/>
  </w:style>
  <w:style w:type="paragraph" w:customStyle="1" w:styleId="Soussousarticle">
    <w:name w:val="Sous sous article"/>
    <w:basedOn w:val="Normal"/>
    <w:link w:val="SoussousarticleCar"/>
    <w:qFormat/>
    <w:rsid w:val="00901FF6"/>
    <w:pPr>
      <w:shd w:val="clear" w:color="auto" w:fill="D9D9D9" w:themeFill="background1" w:themeFillShade="D9"/>
      <w:ind w:firstLine="1134"/>
      <w:jc w:val="both"/>
    </w:pPr>
    <w:rPr>
      <w:rFonts w:ascii="Arial" w:hAnsi="Arial" w:cs="Arial"/>
      <w:b/>
      <w:bCs/>
      <w:iCs/>
    </w:rPr>
  </w:style>
  <w:style w:type="character" w:customStyle="1" w:styleId="SoussousarticleCar">
    <w:name w:val="Sous sous article Car"/>
    <w:basedOn w:val="Policepardfaut"/>
    <w:link w:val="Soussousarticle"/>
    <w:rsid w:val="00901FF6"/>
    <w:rPr>
      <w:rFonts w:ascii="Arial" w:hAnsi="Arial" w:cs="Arial"/>
      <w:b/>
      <w:bCs/>
      <w:iCs/>
      <w:sz w:val="20"/>
      <w:shd w:val="clear" w:color="auto" w:fill="D9D9D9" w:themeFill="background1" w:themeFillShade="D9"/>
    </w:rPr>
  </w:style>
  <w:style w:type="character" w:styleId="Lienhypertextesuivivisit">
    <w:name w:val="FollowedHyperlink"/>
    <w:basedOn w:val="Policepardfaut"/>
    <w:uiPriority w:val="99"/>
    <w:semiHidden/>
    <w:unhideWhenUsed/>
    <w:rsid w:val="00890CBE"/>
    <w:rPr>
      <w:color w:val="954F72" w:themeColor="followedHyperlink"/>
      <w:u w:val="single"/>
    </w:rPr>
  </w:style>
  <w:style w:type="character" w:customStyle="1" w:styleId="Titre3Car">
    <w:name w:val="Titre 3 Car"/>
    <w:basedOn w:val="Policepardfaut"/>
    <w:link w:val="Titre3"/>
    <w:uiPriority w:val="9"/>
    <w:semiHidden/>
    <w:rsid w:val="00F06C59"/>
    <w:rPr>
      <w:rFonts w:asciiTheme="majorHAnsi" w:eastAsiaTheme="majorEastAsia" w:hAnsiTheme="majorHAnsi" w:cstheme="majorBidi"/>
      <w:color w:val="1F4D78" w:themeColor="accent1" w:themeShade="7F"/>
      <w:sz w:val="24"/>
      <w:szCs w:val="24"/>
    </w:rPr>
  </w:style>
  <w:style w:type="character" w:styleId="lev">
    <w:name w:val="Strong"/>
    <w:basedOn w:val="Policepardfaut"/>
    <w:uiPriority w:val="22"/>
    <w:qFormat/>
    <w:rsid w:val="00B15168"/>
    <w:rPr>
      <w:b/>
      <w:bCs/>
    </w:rPr>
  </w:style>
  <w:style w:type="paragraph" w:styleId="Rvision">
    <w:name w:val="Revision"/>
    <w:hidden/>
    <w:uiPriority w:val="99"/>
    <w:semiHidden/>
    <w:rsid w:val="006B0906"/>
    <w:pPr>
      <w:spacing w:after="0" w:line="240" w:lineRule="auto"/>
    </w:pPr>
    <w:rPr>
      <w:sz w:val="20"/>
    </w:rPr>
  </w:style>
  <w:style w:type="paragraph" w:styleId="Sansinterligne">
    <w:name w:val="No Spacing"/>
    <w:link w:val="SansinterligneCar"/>
    <w:uiPriority w:val="1"/>
    <w:qFormat/>
    <w:rsid w:val="004A3A28"/>
    <w:pPr>
      <w:spacing w:after="0" w:line="240" w:lineRule="auto"/>
      <w:jc w:val="both"/>
    </w:pPr>
    <w:rPr>
      <w:rFonts w:ascii="Calibri" w:eastAsia="Arial Unicode MS" w:hAnsi="Calibri" w:cs="Arial"/>
      <w:color w:val="000000"/>
      <w:szCs w:val="20"/>
      <w:lang w:eastAsia="fr-FR"/>
    </w:rPr>
  </w:style>
  <w:style w:type="character" w:customStyle="1" w:styleId="SansinterligneCar">
    <w:name w:val="Sans interligne Car"/>
    <w:basedOn w:val="Policepardfaut"/>
    <w:link w:val="Sansinterligne"/>
    <w:uiPriority w:val="1"/>
    <w:rsid w:val="004A3A28"/>
    <w:rPr>
      <w:rFonts w:ascii="Calibri" w:eastAsia="Arial Unicode MS" w:hAnsi="Calibri" w:cs="Arial"/>
      <w:color w:val="000000"/>
      <w:szCs w:val="20"/>
      <w:lang w:eastAsia="fr-FR"/>
    </w:rPr>
  </w:style>
  <w:style w:type="paragraph" w:styleId="En-tte">
    <w:name w:val="header"/>
    <w:basedOn w:val="Normal"/>
    <w:link w:val="En-tteCar"/>
    <w:uiPriority w:val="99"/>
    <w:unhideWhenUsed/>
    <w:rsid w:val="009C574E"/>
    <w:pPr>
      <w:tabs>
        <w:tab w:val="center" w:pos="4536"/>
        <w:tab w:val="right" w:pos="9072"/>
      </w:tabs>
      <w:spacing w:after="0" w:line="240" w:lineRule="auto"/>
    </w:pPr>
  </w:style>
  <w:style w:type="character" w:customStyle="1" w:styleId="En-tteCar">
    <w:name w:val="En-tête Car"/>
    <w:basedOn w:val="Policepardfaut"/>
    <w:link w:val="En-tte"/>
    <w:uiPriority w:val="99"/>
    <w:rsid w:val="009C574E"/>
    <w:rPr>
      <w:sz w:val="20"/>
    </w:rPr>
  </w:style>
  <w:style w:type="paragraph" w:styleId="Pieddepage">
    <w:name w:val="footer"/>
    <w:basedOn w:val="Normal"/>
    <w:link w:val="PieddepageCar"/>
    <w:uiPriority w:val="99"/>
    <w:unhideWhenUsed/>
    <w:rsid w:val="009C574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C574E"/>
    <w:rPr>
      <w:sz w:val="20"/>
    </w:rPr>
  </w:style>
  <w:style w:type="paragraph" w:styleId="TM3">
    <w:name w:val="toc 3"/>
    <w:basedOn w:val="Normal"/>
    <w:next w:val="Normal"/>
    <w:autoRedefine/>
    <w:uiPriority w:val="39"/>
    <w:unhideWhenUsed/>
    <w:rsid w:val="007C0978"/>
    <w:pPr>
      <w:tabs>
        <w:tab w:val="right" w:leader="underscore" w:pos="9062"/>
      </w:tabs>
      <w:spacing w:after="100"/>
      <w:ind w:left="1134"/>
    </w:pPr>
    <w:rPr>
      <w:rFonts w:ascii="Arial" w:hAnsi="Arial"/>
      <w:noProof/>
    </w:rPr>
  </w:style>
  <w:style w:type="character" w:styleId="Mentionnonrsolue">
    <w:name w:val="Unresolved Mention"/>
    <w:basedOn w:val="Policepardfaut"/>
    <w:uiPriority w:val="99"/>
    <w:semiHidden/>
    <w:unhideWhenUsed/>
    <w:rsid w:val="007529CC"/>
    <w:rPr>
      <w:color w:val="605E5C"/>
      <w:shd w:val="clear" w:color="auto" w:fill="E1DFDD"/>
    </w:rPr>
  </w:style>
  <w:style w:type="paragraph" w:styleId="Corpsdetexte2">
    <w:name w:val="Body Text 2"/>
    <w:basedOn w:val="Normal"/>
    <w:link w:val="Corpsdetexte2Car"/>
    <w:rsid w:val="006311A4"/>
    <w:pPr>
      <w:spacing w:after="0" w:line="240" w:lineRule="auto"/>
      <w:jc w:val="both"/>
    </w:pPr>
    <w:rPr>
      <w:rFonts w:ascii="Times New Roman" w:eastAsia="Times New Roman" w:hAnsi="Times New Roman" w:cs="Times New Roman"/>
      <w:sz w:val="24"/>
      <w:szCs w:val="20"/>
      <w:lang w:eastAsia="fr-FR"/>
    </w:rPr>
  </w:style>
  <w:style w:type="character" w:customStyle="1" w:styleId="Corpsdetexte2Car">
    <w:name w:val="Corps de texte 2 Car"/>
    <w:basedOn w:val="Policepardfaut"/>
    <w:link w:val="Corpsdetexte2"/>
    <w:rsid w:val="006311A4"/>
    <w:rPr>
      <w:rFonts w:ascii="Times New Roman" w:eastAsia="Times New Roman" w:hAnsi="Times New Roman" w:cs="Times New Roman"/>
      <w:sz w:val="24"/>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8059581">
      <w:bodyDiv w:val="1"/>
      <w:marLeft w:val="0"/>
      <w:marRight w:val="0"/>
      <w:marTop w:val="0"/>
      <w:marBottom w:val="0"/>
      <w:divBdr>
        <w:top w:val="none" w:sz="0" w:space="0" w:color="auto"/>
        <w:left w:val="none" w:sz="0" w:space="0" w:color="auto"/>
        <w:bottom w:val="none" w:sz="0" w:space="0" w:color="auto"/>
        <w:right w:val="none" w:sz="0" w:space="0" w:color="auto"/>
      </w:divBdr>
      <w:divsChild>
        <w:div w:id="1661930458">
          <w:marLeft w:val="0"/>
          <w:marRight w:val="0"/>
          <w:marTop w:val="0"/>
          <w:marBottom w:val="0"/>
          <w:divBdr>
            <w:top w:val="none" w:sz="0" w:space="0" w:color="auto"/>
            <w:left w:val="none" w:sz="0" w:space="0" w:color="auto"/>
            <w:bottom w:val="none" w:sz="0" w:space="0" w:color="auto"/>
            <w:right w:val="none" w:sz="0" w:space="0" w:color="auto"/>
          </w:divBdr>
        </w:div>
        <w:div w:id="861746016">
          <w:marLeft w:val="0"/>
          <w:marRight w:val="0"/>
          <w:marTop w:val="0"/>
          <w:marBottom w:val="0"/>
          <w:divBdr>
            <w:top w:val="none" w:sz="0" w:space="0" w:color="auto"/>
            <w:left w:val="none" w:sz="0" w:space="0" w:color="auto"/>
            <w:bottom w:val="none" w:sz="0" w:space="0" w:color="auto"/>
            <w:right w:val="none" w:sz="0" w:space="0" w:color="auto"/>
          </w:divBdr>
        </w:div>
      </w:divsChild>
    </w:div>
    <w:div w:id="566307742">
      <w:bodyDiv w:val="1"/>
      <w:marLeft w:val="0"/>
      <w:marRight w:val="0"/>
      <w:marTop w:val="0"/>
      <w:marBottom w:val="0"/>
      <w:divBdr>
        <w:top w:val="none" w:sz="0" w:space="0" w:color="auto"/>
        <w:left w:val="none" w:sz="0" w:space="0" w:color="auto"/>
        <w:bottom w:val="none" w:sz="0" w:space="0" w:color="auto"/>
        <w:right w:val="none" w:sz="0" w:space="0" w:color="auto"/>
      </w:divBdr>
      <w:divsChild>
        <w:div w:id="1895385771">
          <w:marLeft w:val="0"/>
          <w:marRight w:val="0"/>
          <w:marTop w:val="0"/>
          <w:marBottom w:val="0"/>
          <w:divBdr>
            <w:top w:val="none" w:sz="0" w:space="0" w:color="auto"/>
            <w:left w:val="none" w:sz="0" w:space="0" w:color="auto"/>
            <w:bottom w:val="none" w:sz="0" w:space="0" w:color="auto"/>
            <w:right w:val="none" w:sz="0" w:space="0" w:color="auto"/>
          </w:divBdr>
        </w:div>
        <w:div w:id="615016686">
          <w:marLeft w:val="0"/>
          <w:marRight w:val="0"/>
          <w:marTop w:val="0"/>
          <w:marBottom w:val="0"/>
          <w:divBdr>
            <w:top w:val="none" w:sz="0" w:space="0" w:color="auto"/>
            <w:left w:val="none" w:sz="0" w:space="0" w:color="auto"/>
            <w:bottom w:val="none" w:sz="0" w:space="0" w:color="auto"/>
            <w:right w:val="none" w:sz="0" w:space="0" w:color="auto"/>
          </w:divBdr>
        </w:div>
      </w:divsChild>
    </w:div>
    <w:div w:id="678049719">
      <w:bodyDiv w:val="1"/>
      <w:marLeft w:val="0"/>
      <w:marRight w:val="0"/>
      <w:marTop w:val="0"/>
      <w:marBottom w:val="0"/>
      <w:divBdr>
        <w:top w:val="none" w:sz="0" w:space="0" w:color="auto"/>
        <w:left w:val="none" w:sz="0" w:space="0" w:color="auto"/>
        <w:bottom w:val="none" w:sz="0" w:space="0" w:color="auto"/>
        <w:right w:val="none" w:sz="0" w:space="0" w:color="auto"/>
      </w:divBdr>
      <w:divsChild>
        <w:div w:id="2050914269">
          <w:marLeft w:val="0"/>
          <w:marRight w:val="0"/>
          <w:marTop w:val="0"/>
          <w:marBottom w:val="0"/>
          <w:divBdr>
            <w:top w:val="none" w:sz="0" w:space="0" w:color="auto"/>
            <w:left w:val="none" w:sz="0" w:space="0" w:color="auto"/>
            <w:bottom w:val="none" w:sz="0" w:space="0" w:color="auto"/>
            <w:right w:val="none" w:sz="0" w:space="0" w:color="auto"/>
          </w:divBdr>
        </w:div>
        <w:div w:id="14577109">
          <w:marLeft w:val="0"/>
          <w:marRight w:val="0"/>
          <w:marTop w:val="0"/>
          <w:marBottom w:val="0"/>
          <w:divBdr>
            <w:top w:val="none" w:sz="0" w:space="0" w:color="auto"/>
            <w:left w:val="none" w:sz="0" w:space="0" w:color="auto"/>
            <w:bottom w:val="none" w:sz="0" w:space="0" w:color="auto"/>
            <w:right w:val="none" w:sz="0" w:space="0" w:color="auto"/>
          </w:divBdr>
        </w:div>
      </w:divsChild>
    </w:div>
    <w:div w:id="701563821">
      <w:bodyDiv w:val="1"/>
      <w:marLeft w:val="0"/>
      <w:marRight w:val="0"/>
      <w:marTop w:val="0"/>
      <w:marBottom w:val="0"/>
      <w:divBdr>
        <w:top w:val="none" w:sz="0" w:space="0" w:color="auto"/>
        <w:left w:val="none" w:sz="0" w:space="0" w:color="auto"/>
        <w:bottom w:val="none" w:sz="0" w:space="0" w:color="auto"/>
        <w:right w:val="none" w:sz="0" w:space="0" w:color="auto"/>
      </w:divBdr>
    </w:div>
    <w:div w:id="1002590349">
      <w:bodyDiv w:val="1"/>
      <w:marLeft w:val="0"/>
      <w:marRight w:val="0"/>
      <w:marTop w:val="0"/>
      <w:marBottom w:val="0"/>
      <w:divBdr>
        <w:top w:val="none" w:sz="0" w:space="0" w:color="auto"/>
        <w:left w:val="none" w:sz="0" w:space="0" w:color="auto"/>
        <w:bottom w:val="none" w:sz="0" w:space="0" w:color="auto"/>
        <w:right w:val="none" w:sz="0" w:space="0" w:color="auto"/>
      </w:divBdr>
    </w:div>
    <w:div w:id="1530222893">
      <w:bodyDiv w:val="1"/>
      <w:marLeft w:val="0"/>
      <w:marRight w:val="0"/>
      <w:marTop w:val="0"/>
      <w:marBottom w:val="0"/>
      <w:divBdr>
        <w:top w:val="none" w:sz="0" w:space="0" w:color="auto"/>
        <w:left w:val="none" w:sz="0" w:space="0" w:color="auto"/>
        <w:bottom w:val="none" w:sz="0" w:space="0" w:color="auto"/>
        <w:right w:val="none" w:sz="0" w:space="0" w:color="auto"/>
      </w:divBdr>
      <w:divsChild>
        <w:div w:id="53739973">
          <w:marLeft w:val="0"/>
          <w:marRight w:val="0"/>
          <w:marTop w:val="0"/>
          <w:marBottom w:val="0"/>
          <w:divBdr>
            <w:top w:val="none" w:sz="0" w:space="0" w:color="auto"/>
            <w:left w:val="none" w:sz="0" w:space="0" w:color="auto"/>
            <w:bottom w:val="none" w:sz="0" w:space="0" w:color="auto"/>
            <w:right w:val="none" w:sz="0" w:space="0" w:color="auto"/>
          </w:divBdr>
        </w:div>
        <w:div w:id="1881091895">
          <w:marLeft w:val="0"/>
          <w:marRight w:val="0"/>
          <w:marTop w:val="0"/>
          <w:marBottom w:val="0"/>
          <w:divBdr>
            <w:top w:val="none" w:sz="0" w:space="0" w:color="auto"/>
            <w:left w:val="none" w:sz="0" w:space="0" w:color="auto"/>
            <w:bottom w:val="none" w:sz="0" w:space="0" w:color="auto"/>
            <w:right w:val="none" w:sz="0" w:space="0" w:color="auto"/>
          </w:divBdr>
        </w:div>
      </w:divsChild>
    </w:div>
    <w:div w:id="1564877542">
      <w:bodyDiv w:val="1"/>
      <w:marLeft w:val="0"/>
      <w:marRight w:val="0"/>
      <w:marTop w:val="0"/>
      <w:marBottom w:val="0"/>
      <w:divBdr>
        <w:top w:val="none" w:sz="0" w:space="0" w:color="auto"/>
        <w:left w:val="none" w:sz="0" w:space="0" w:color="auto"/>
        <w:bottom w:val="none" w:sz="0" w:space="0" w:color="auto"/>
        <w:right w:val="none" w:sz="0" w:space="0" w:color="auto"/>
      </w:divBdr>
      <w:divsChild>
        <w:div w:id="1669089689">
          <w:marLeft w:val="0"/>
          <w:marRight w:val="0"/>
          <w:marTop w:val="0"/>
          <w:marBottom w:val="0"/>
          <w:divBdr>
            <w:top w:val="none" w:sz="0" w:space="0" w:color="auto"/>
            <w:left w:val="none" w:sz="0" w:space="0" w:color="auto"/>
            <w:bottom w:val="none" w:sz="0" w:space="0" w:color="auto"/>
            <w:right w:val="none" w:sz="0" w:space="0" w:color="auto"/>
          </w:divBdr>
        </w:div>
        <w:div w:id="72433064">
          <w:marLeft w:val="0"/>
          <w:marRight w:val="0"/>
          <w:marTop w:val="0"/>
          <w:marBottom w:val="0"/>
          <w:divBdr>
            <w:top w:val="none" w:sz="0" w:space="0" w:color="auto"/>
            <w:left w:val="none" w:sz="0" w:space="0" w:color="auto"/>
            <w:bottom w:val="none" w:sz="0" w:space="0" w:color="auto"/>
            <w:right w:val="none" w:sz="0" w:space="0" w:color="auto"/>
          </w:divBdr>
        </w:div>
      </w:divsChild>
    </w:div>
    <w:div w:id="1612399147">
      <w:bodyDiv w:val="1"/>
      <w:marLeft w:val="0"/>
      <w:marRight w:val="0"/>
      <w:marTop w:val="0"/>
      <w:marBottom w:val="0"/>
      <w:divBdr>
        <w:top w:val="none" w:sz="0" w:space="0" w:color="auto"/>
        <w:left w:val="none" w:sz="0" w:space="0" w:color="auto"/>
        <w:bottom w:val="none" w:sz="0" w:space="0" w:color="auto"/>
        <w:right w:val="none" w:sz="0" w:space="0" w:color="auto"/>
      </w:divBdr>
      <w:divsChild>
        <w:div w:id="238491157">
          <w:marLeft w:val="0"/>
          <w:marRight w:val="0"/>
          <w:marTop w:val="0"/>
          <w:marBottom w:val="0"/>
          <w:divBdr>
            <w:top w:val="none" w:sz="0" w:space="0" w:color="auto"/>
            <w:left w:val="none" w:sz="0" w:space="0" w:color="auto"/>
            <w:bottom w:val="none" w:sz="0" w:space="0" w:color="auto"/>
            <w:right w:val="none" w:sz="0" w:space="0" w:color="auto"/>
          </w:divBdr>
        </w:div>
        <w:div w:id="731343205">
          <w:marLeft w:val="0"/>
          <w:marRight w:val="0"/>
          <w:marTop w:val="0"/>
          <w:marBottom w:val="0"/>
          <w:divBdr>
            <w:top w:val="none" w:sz="0" w:space="0" w:color="auto"/>
            <w:left w:val="none" w:sz="0" w:space="0" w:color="auto"/>
            <w:bottom w:val="none" w:sz="0" w:space="0" w:color="auto"/>
            <w:right w:val="none" w:sz="0" w:space="0" w:color="auto"/>
          </w:divBdr>
        </w:div>
      </w:divsChild>
    </w:div>
    <w:div w:id="1638680209">
      <w:bodyDiv w:val="1"/>
      <w:marLeft w:val="0"/>
      <w:marRight w:val="0"/>
      <w:marTop w:val="0"/>
      <w:marBottom w:val="0"/>
      <w:divBdr>
        <w:top w:val="none" w:sz="0" w:space="0" w:color="auto"/>
        <w:left w:val="none" w:sz="0" w:space="0" w:color="auto"/>
        <w:bottom w:val="none" w:sz="0" w:space="0" w:color="auto"/>
        <w:right w:val="none" w:sz="0" w:space="0" w:color="auto"/>
      </w:divBdr>
      <w:divsChild>
        <w:div w:id="1393430897">
          <w:marLeft w:val="0"/>
          <w:marRight w:val="0"/>
          <w:marTop w:val="0"/>
          <w:marBottom w:val="0"/>
          <w:divBdr>
            <w:top w:val="none" w:sz="0" w:space="0" w:color="auto"/>
            <w:left w:val="none" w:sz="0" w:space="0" w:color="auto"/>
            <w:bottom w:val="none" w:sz="0" w:space="0" w:color="auto"/>
            <w:right w:val="none" w:sz="0" w:space="0" w:color="auto"/>
          </w:divBdr>
        </w:div>
        <w:div w:id="743525173">
          <w:marLeft w:val="0"/>
          <w:marRight w:val="0"/>
          <w:marTop w:val="0"/>
          <w:marBottom w:val="0"/>
          <w:divBdr>
            <w:top w:val="none" w:sz="0" w:space="0" w:color="auto"/>
            <w:left w:val="none" w:sz="0" w:space="0" w:color="auto"/>
            <w:bottom w:val="none" w:sz="0" w:space="0" w:color="auto"/>
            <w:right w:val="none" w:sz="0" w:space="0" w:color="auto"/>
          </w:divBdr>
        </w:div>
      </w:divsChild>
    </w:div>
    <w:div w:id="1725136059">
      <w:bodyDiv w:val="1"/>
      <w:marLeft w:val="0"/>
      <w:marRight w:val="0"/>
      <w:marTop w:val="0"/>
      <w:marBottom w:val="0"/>
      <w:divBdr>
        <w:top w:val="none" w:sz="0" w:space="0" w:color="auto"/>
        <w:left w:val="none" w:sz="0" w:space="0" w:color="auto"/>
        <w:bottom w:val="none" w:sz="0" w:space="0" w:color="auto"/>
        <w:right w:val="none" w:sz="0" w:space="0" w:color="auto"/>
      </w:divBdr>
    </w:div>
    <w:div w:id="1799178221">
      <w:bodyDiv w:val="1"/>
      <w:marLeft w:val="0"/>
      <w:marRight w:val="0"/>
      <w:marTop w:val="0"/>
      <w:marBottom w:val="0"/>
      <w:divBdr>
        <w:top w:val="none" w:sz="0" w:space="0" w:color="auto"/>
        <w:left w:val="none" w:sz="0" w:space="0" w:color="auto"/>
        <w:bottom w:val="none" w:sz="0" w:space="0" w:color="auto"/>
        <w:right w:val="none" w:sz="0" w:space="0" w:color="auto"/>
      </w:divBdr>
      <w:divsChild>
        <w:div w:id="698549484">
          <w:marLeft w:val="0"/>
          <w:marRight w:val="0"/>
          <w:marTop w:val="0"/>
          <w:marBottom w:val="0"/>
          <w:divBdr>
            <w:top w:val="none" w:sz="0" w:space="0" w:color="auto"/>
            <w:left w:val="none" w:sz="0" w:space="0" w:color="auto"/>
            <w:bottom w:val="none" w:sz="0" w:space="0" w:color="auto"/>
            <w:right w:val="none" w:sz="0" w:space="0" w:color="auto"/>
          </w:divBdr>
        </w:div>
        <w:div w:id="12529314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https://www.marches-publics.gouv.fr"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conomie.gouv.fr/daj/formulaires-declaration-du-candida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marches-publics.gouv.fr"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badges.laboP4-lyon@inserm.fr" TargetMode="External"/><Relationship Id="rId20" Type="http://schemas.openxmlformats.org/officeDocument/2006/relationships/hyperlink" Target="https://www.economie.gouv.fr/dae/bourse-a-cotraitance-service-pour-aider-entrepris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achats.lyon@inserm.fr" TargetMode="External"/><Relationship Id="rId24" Type="http://schemas.openxmlformats.org/officeDocument/2006/relationships/hyperlink" Target="https://www.marches-publics.gouv.fr/" TargetMode="Externa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hyperlink" Target="https://dume.chorus-pro.gouv.fr/" TargetMode="External"/><Relationship Id="rId10" Type="http://schemas.openxmlformats.org/officeDocument/2006/relationships/endnotes" Target="endnotes.xml"/><Relationship Id="rId19" Type="http://schemas.openxmlformats.org/officeDocument/2006/relationships/hyperlink" Target="https://www.marches-publics.gouv.fr/docs/outils-esr2017/place/Bourse_cotraitance_mode_emploi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aunier@lyonmetropole-mmie.fr" TargetMode="External"/><Relationship Id="rId22" Type="http://schemas.openxmlformats.org/officeDocument/2006/relationships/hyperlink" Target="http://www.economie.gouv.fr/daj/formulaires-declaration-candid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953772E63E010488FF1D2701075CB1B" ma:contentTypeVersion="2" ma:contentTypeDescription="Crée un document." ma:contentTypeScope="" ma:versionID="3dc7106d5b9e94c7962a947f5ea00b95">
  <xsd:schema xmlns:xsd="http://www.w3.org/2001/XMLSchema" xmlns:xs="http://www.w3.org/2001/XMLSchema" xmlns:p="http://schemas.microsoft.com/office/2006/metadata/properties" xmlns:ns2="b6572f15-2f73-4dc1-8447-18db9efee997" targetNamespace="http://schemas.microsoft.com/office/2006/metadata/properties" ma:root="true" ma:fieldsID="284e6406cc4c606fb709d1ed1d6721b0" ns2:_="">
    <xsd:import namespace="b6572f15-2f73-4dc1-8447-18db9efee997"/>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572f15-2f73-4dc1-8447-18db9efee997"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3D6A06-B695-4BD1-BD1A-D4D9261630AB}">
  <ds:schemaRefs>
    <ds:schemaRef ds:uri="http://schemas.openxmlformats.org/officeDocument/2006/bibliography"/>
  </ds:schemaRefs>
</ds:datastoreItem>
</file>

<file path=customXml/itemProps2.xml><?xml version="1.0" encoding="utf-8"?>
<ds:datastoreItem xmlns:ds="http://schemas.openxmlformats.org/officeDocument/2006/customXml" ds:itemID="{1024BF83-CD0E-41E8-B919-3ADEF33A4E64}">
  <ds:schemaRefs>
    <ds:schemaRef ds:uri="http://purl.org/dc/terms/"/>
    <ds:schemaRef ds:uri="http://schemas.microsoft.com/office/2006/documentManagement/types"/>
    <ds:schemaRef ds:uri="http://schemas.microsoft.com/office/2006/metadata/properties"/>
    <ds:schemaRef ds:uri="http://schemas.microsoft.com/office/infopath/2007/PartnerControls"/>
    <ds:schemaRef ds:uri="http://purl.org/dc/elements/1.1/"/>
    <ds:schemaRef ds:uri="http://schemas.openxmlformats.org/package/2006/metadata/core-properties"/>
    <ds:schemaRef ds:uri="b6572f15-2f73-4dc1-8447-18db9efee997"/>
    <ds:schemaRef ds:uri="http://www.w3.org/XML/1998/namespace"/>
    <ds:schemaRef ds:uri="http://purl.org/dc/dcmitype/"/>
  </ds:schemaRefs>
</ds:datastoreItem>
</file>

<file path=customXml/itemProps3.xml><?xml version="1.0" encoding="utf-8"?>
<ds:datastoreItem xmlns:ds="http://schemas.openxmlformats.org/officeDocument/2006/customXml" ds:itemID="{8930499E-E1EE-4F23-88A6-827A17A2C8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572f15-2f73-4dc1-8447-18db9efee9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1B31BB7-6593-486D-A365-FC4A375E00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1237</TotalTime>
  <Pages>34</Pages>
  <Words>11303</Words>
  <Characters>62171</Characters>
  <Application>Microsoft Office Word</Application>
  <DocSecurity>0</DocSecurity>
  <Lines>518</Lines>
  <Paragraphs>146</Paragraphs>
  <ScaleCrop>false</ScaleCrop>
  <HeadingPairs>
    <vt:vector size="2" baseType="variant">
      <vt:variant>
        <vt:lpstr>Titre</vt:lpstr>
      </vt:variant>
      <vt:variant>
        <vt:i4>1</vt:i4>
      </vt:variant>
    </vt:vector>
  </HeadingPairs>
  <TitlesOfParts>
    <vt:vector size="1" baseType="lpstr">
      <vt:lpstr/>
    </vt:vector>
  </TitlesOfParts>
  <Company>INSERM</Company>
  <LinksUpToDate>false</LinksUpToDate>
  <CharactersWithSpaces>73328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Règlement de la consultation type</dc:subject>
  <dc:creator>INSERM DAF SA</dc:creator>
  <cp:keywords/>
  <dc:description/>
  <cp:lastModifiedBy>Isabelle VASTICO</cp:lastModifiedBy>
  <cp:revision>48</cp:revision>
  <cp:lastPrinted>2025-09-04T09:58:00Z</cp:lastPrinted>
  <dcterms:created xsi:type="dcterms:W3CDTF">2025-08-07T09:21:00Z</dcterms:created>
  <dcterms:modified xsi:type="dcterms:W3CDTF">2025-09-24T08:53:00Z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0x0101001953772E63E010488FF1D2701075CB1B</vt:lpwstr>
  </property>
</Properties>
</file>